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tabs>
          <w:tab w:val="left" w:pos="720"/>
          <w:tab w:val="center" w:pos="4320"/>
          <w:tab w:val="right" w:pos="8640"/>
          <w:tab w:val="clear" w:pos="4153"/>
          <w:tab w:val="clear" w:pos="8306"/>
        </w:tabs>
        <w:jc w:val="right"/>
        <w:rPr>
          <w:rFonts w:ascii="Times New Roman" w:hAnsi="Times New Roman"/>
          <w:sz w:val="24"/>
          <w:szCs w:val="24"/>
          <w:lang w:val="lv-LV"/>
        </w:rPr>
      </w:pPr>
      <w:r>
        <w:rPr>
          <w:rFonts w:ascii="Times New Roman" w:hAnsi="Times New Roman"/>
          <w:sz w:val="24"/>
          <w:szCs w:val="24"/>
          <w:lang w:val="lv-LV"/>
        </w:rPr>
        <w:t>APSTIPRINĀTS</w:t>
      </w:r>
    </w:p>
    <w:p>
      <w:pPr>
        <w:jc w:val="right"/>
        <w:rPr>
          <w:lang w:val="lv-LV"/>
        </w:rPr>
      </w:pPr>
      <w:r>
        <w:rPr>
          <w:lang w:val="lv-LV"/>
        </w:rPr>
        <w:t>SIA “DOBELES NAMSAIMNIEKS”</w:t>
      </w:r>
    </w:p>
    <w:p>
      <w:pPr>
        <w:jc w:val="right"/>
        <w:rPr>
          <w:lang w:val="lv-LV"/>
        </w:rPr>
      </w:pPr>
      <w:r>
        <w:rPr>
          <w:lang w:val="lv-LV"/>
        </w:rPr>
        <w:t>iepirkumu komisijas sēdē</w:t>
      </w:r>
    </w:p>
    <w:p>
      <w:pPr>
        <w:jc w:val="right"/>
        <w:rPr>
          <w:rFonts w:hint="default"/>
          <w:lang w:val="lv-LV"/>
        </w:rPr>
      </w:pPr>
      <w:r>
        <w:rPr>
          <w:lang w:val="lv-LV"/>
        </w:rPr>
        <w:t>202</w:t>
      </w:r>
      <w:r>
        <w:rPr>
          <w:rFonts w:hint="default"/>
          <w:lang w:val="lv-LV"/>
        </w:rPr>
        <w:t>2</w:t>
      </w:r>
      <w:r>
        <w:rPr>
          <w:lang w:val="lv-LV"/>
        </w:rPr>
        <w:t xml:space="preserve">.gada </w:t>
      </w:r>
      <w:r>
        <w:rPr>
          <w:rFonts w:hint="default"/>
          <w:lang w:val="lv-LV"/>
        </w:rPr>
        <w:t>13</w:t>
      </w:r>
      <w:r>
        <w:rPr>
          <w:lang w:val="lv-LV"/>
        </w:rPr>
        <w:t>.</w:t>
      </w:r>
      <w:r>
        <w:rPr>
          <w:rFonts w:hint="default"/>
          <w:lang w:val="lv-LV"/>
        </w:rPr>
        <w:t>janvārī</w:t>
      </w:r>
    </w:p>
    <w:p>
      <w:pPr>
        <w:jc w:val="right"/>
        <w:rPr>
          <w:rFonts w:hint="default"/>
          <w:lang w:val="lv-LV"/>
        </w:rPr>
      </w:pPr>
      <w:r>
        <w:rPr>
          <w:lang w:val="lv-LV"/>
        </w:rPr>
        <w:t>Protokols Nr.</w:t>
      </w:r>
      <w:r>
        <w:rPr>
          <w:rFonts w:hint="default"/>
          <w:lang w:val="lv-LV"/>
        </w:rPr>
        <w:t>6</w:t>
      </w:r>
    </w:p>
    <w:p>
      <w:pPr>
        <w:jc w:val="both"/>
        <w:rPr>
          <w:lang w:val="lv-LV"/>
        </w:rPr>
      </w:pPr>
    </w:p>
    <w:p>
      <w:pPr>
        <w:jc w:val="both"/>
        <w:rPr>
          <w:lang w:val="lv-LV"/>
        </w:rPr>
      </w:pPr>
    </w:p>
    <w:p>
      <w:pPr>
        <w:jc w:val="both"/>
        <w:rPr>
          <w:b/>
          <w:bCs/>
          <w:sz w:val="22"/>
          <w:szCs w:val="22"/>
          <w:lang w:val="lv-LV"/>
        </w:rPr>
      </w:pPr>
    </w:p>
    <w:p>
      <w:pPr>
        <w:jc w:val="both"/>
        <w:rPr>
          <w:b/>
          <w:bCs/>
          <w:sz w:val="22"/>
          <w:szCs w:val="22"/>
          <w:lang w:val="lv-LV"/>
        </w:rPr>
      </w:pPr>
    </w:p>
    <w:p>
      <w:pPr>
        <w:pStyle w:val="28"/>
        <w:jc w:val="center"/>
        <w:rPr>
          <w:b/>
          <w:sz w:val="36"/>
          <w:szCs w:val="36"/>
          <w:lang w:val="lv-LV"/>
        </w:rPr>
      </w:pPr>
      <w:r>
        <w:rPr>
          <w:b/>
          <w:sz w:val="36"/>
          <w:szCs w:val="36"/>
          <w:lang w:val="lv-LV"/>
        </w:rPr>
        <w:t>IEPIRKUMA NOLIKUMS</w:t>
      </w:r>
    </w:p>
    <w:p>
      <w:pPr>
        <w:pStyle w:val="28"/>
        <w:jc w:val="both"/>
        <w:rPr>
          <w:b/>
          <w:sz w:val="32"/>
          <w:szCs w:val="32"/>
          <w:lang w:val="lv-LV"/>
        </w:rPr>
      </w:pPr>
    </w:p>
    <w:p>
      <w:pPr>
        <w:pStyle w:val="28"/>
        <w:jc w:val="both"/>
        <w:rPr>
          <w:b/>
          <w:sz w:val="32"/>
          <w:szCs w:val="32"/>
          <w:lang w:val="lv-LV"/>
        </w:rPr>
      </w:pPr>
    </w:p>
    <w:p>
      <w:pPr>
        <w:pStyle w:val="28"/>
        <w:jc w:val="both"/>
        <w:rPr>
          <w:b/>
          <w:sz w:val="32"/>
          <w:szCs w:val="32"/>
          <w:lang w:val="lv-LV"/>
        </w:rPr>
      </w:pPr>
    </w:p>
    <w:p>
      <w:pPr>
        <w:pStyle w:val="28"/>
        <w:jc w:val="center"/>
        <w:rPr>
          <w:b/>
          <w:sz w:val="32"/>
          <w:szCs w:val="32"/>
          <w:lang w:val="lv-LV"/>
        </w:rPr>
      </w:pPr>
      <w:r>
        <w:rPr>
          <w:b/>
          <w:bCs/>
          <w:sz w:val="32"/>
          <w:szCs w:val="32"/>
          <w:lang w:val="lv-LV"/>
        </w:rPr>
        <w:t>Saskaņā ar Publisko iepirkumu likuma 9. pantu</w:t>
      </w:r>
    </w:p>
    <w:p>
      <w:pPr>
        <w:ind w:left="525" w:hanging="525"/>
        <w:jc w:val="both"/>
        <w:rPr>
          <w:bCs/>
          <w:sz w:val="32"/>
          <w:szCs w:val="32"/>
          <w:lang w:val="lv-LV"/>
        </w:rPr>
      </w:pPr>
    </w:p>
    <w:p>
      <w:pPr>
        <w:ind w:left="525" w:hanging="525"/>
        <w:jc w:val="both"/>
        <w:rPr>
          <w:b/>
          <w:bCs/>
          <w:sz w:val="36"/>
          <w:szCs w:val="28"/>
          <w:lang w:val="lv-LV"/>
        </w:rPr>
      </w:pPr>
    </w:p>
    <w:p>
      <w:pPr>
        <w:spacing w:before="240"/>
        <w:ind w:left="527" w:hanging="527"/>
        <w:jc w:val="center"/>
        <w:rPr>
          <w:bCs/>
          <w:sz w:val="28"/>
          <w:szCs w:val="28"/>
          <w:lang w:val="lv-LV"/>
        </w:rPr>
      </w:pPr>
      <w:r>
        <w:rPr>
          <w:rFonts w:cs="Calibri"/>
          <w:b/>
          <w:i/>
          <w:sz w:val="32"/>
          <w:szCs w:val="32"/>
          <w:lang w:val="lv-LV"/>
        </w:rPr>
        <w:t>“</w:t>
      </w:r>
      <w:bookmarkStart w:id="0" w:name="_Hlk67035666"/>
      <w:r>
        <w:rPr>
          <w:b/>
          <w:bCs/>
          <w:sz w:val="36"/>
          <w:szCs w:val="36"/>
          <w:lang w:val="lv-LV"/>
        </w:rPr>
        <w:t>Dobeles novada pašvaldības dzīvojamā fonda elektrisko radiatoru montāža un elektroinstalācijas mērījumu pārbaude</w:t>
      </w:r>
      <w:bookmarkEnd w:id="0"/>
      <w:r>
        <w:rPr>
          <w:b/>
          <w:sz w:val="32"/>
          <w:szCs w:val="32"/>
          <w:lang w:val="lv-LV"/>
        </w:rPr>
        <w:t>”</w:t>
      </w: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center"/>
        <w:rPr>
          <w:rFonts w:hint="default"/>
          <w:bCs/>
          <w:color w:val="FF0000"/>
          <w:sz w:val="28"/>
          <w:szCs w:val="28"/>
          <w:lang w:val="lv-LV"/>
        </w:rPr>
      </w:pPr>
      <w:r>
        <w:rPr>
          <w:bCs/>
          <w:sz w:val="28"/>
          <w:szCs w:val="28"/>
          <w:lang w:val="lv-LV"/>
        </w:rPr>
        <w:t xml:space="preserve">Iepirkuma identifikācijas numurs: </w:t>
      </w:r>
      <w:bookmarkStart w:id="1" w:name="OLE_LINK6"/>
      <w:bookmarkStart w:id="2" w:name="OLE_LINK7"/>
      <w:r>
        <w:rPr>
          <w:bCs/>
          <w:sz w:val="28"/>
          <w:szCs w:val="28"/>
          <w:lang w:val="lv-LV"/>
        </w:rPr>
        <w:t>SIA DN 202</w:t>
      </w:r>
      <w:r>
        <w:rPr>
          <w:rFonts w:hint="default"/>
          <w:bCs/>
          <w:sz w:val="28"/>
          <w:szCs w:val="28"/>
          <w:lang w:val="lv-LV"/>
        </w:rPr>
        <w:t>2</w:t>
      </w:r>
      <w:r>
        <w:rPr>
          <w:bCs/>
          <w:sz w:val="28"/>
          <w:szCs w:val="28"/>
          <w:lang w:val="lv-LV"/>
        </w:rPr>
        <w:t>/</w:t>
      </w:r>
      <w:bookmarkEnd w:id="1"/>
      <w:bookmarkEnd w:id="2"/>
      <w:r>
        <w:rPr>
          <w:rFonts w:hint="default"/>
          <w:bCs/>
          <w:sz w:val="28"/>
          <w:szCs w:val="28"/>
          <w:lang w:val="lv-LV"/>
        </w:rPr>
        <w:t>5</w:t>
      </w:r>
    </w:p>
    <w:p>
      <w:pPr>
        <w:pStyle w:val="6"/>
        <w:spacing w:before="280" w:after="280"/>
        <w:ind w:left="0"/>
        <w:jc w:val="both"/>
        <w:rPr>
          <w:sz w:val="22"/>
          <w:szCs w:val="22"/>
          <w:lang w:val="lv-LV"/>
        </w:rPr>
      </w:pPr>
    </w:p>
    <w:p>
      <w:pPr>
        <w:pStyle w:val="6"/>
        <w:spacing w:before="280" w:after="280"/>
        <w:ind w:left="0"/>
        <w:jc w:val="both"/>
        <w:rPr>
          <w:sz w:val="22"/>
          <w:szCs w:val="22"/>
          <w:lang w:val="lv-LV"/>
        </w:rPr>
      </w:pPr>
    </w:p>
    <w:p>
      <w:pPr>
        <w:pStyle w:val="6"/>
        <w:spacing w:before="280" w:after="280"/>
        <w:ind w:left="0"/>
        <w:jc w:val="both"/>
        <w:rPr>
          <w:sz w:val="22"/>
          <w:szCs w:val="22"/>
          <w:lang w:val="lv-LV"/>
        </w:rPr>
      </w:pPr>
    </w:p>
    <w:p>
      <w:pPr>
        <w:pStyle w:val="6"/>
        <w:spacing w:after="0" w:line="240" w:lineRule="auto"/>
        <w:ind w:left="0"/>
        <w:jc w:val="center"/>
        <w:rPr>
          <w:lang w:val="lv-LV"/>
        </w:rPr>
      </w:pPr>
      <w:r>
        <w:rPr>
          <w:lang w:val="lv-LV"/>
        </w:rPr>
        <w:t xml:space="preserve">Dobele </w:t>
      </w:r>
    </w:p>
    <w:p>
      <w:pPr>
        <w:pStyle w:val="6"/>
        <w:spacing w:after="0" w:line="240" w:lineRule="auto"/>
        <w:ind w:left="0"/>
        <w:jc w:val="center"/>
        <w:rPr>
          <w:rFonts w:hint="default"/>
          <w:lang w:val="lv-LV"/>
        </w:rPr>
      </w:pPr>
      <w:r>
        <w:rPr>
          <w:lang w:val="lv-LV"/>
        </w:rPr>
        <w:t>202</w:t>
      </w:r>
      <w:r>
        <w:rPr>
          <w:rFonts w:hint="default"/>
          <w:lang w:val="lv-LV"/>
        </w:rPr>
        <w:t>2</w:t>
      </w:r>
    </w:p>
    <w:p>
      <w:pPr>
        <w:pStyle w:val="6"/>
        <w:spacing w:after="0" w:line="240" w:lineRule="auto"/>
        <w:ind w:left="0"/>
        <w:jc w:val="center"/>
        <w:rPr>
          <w:rFonts w:hint="default"/>
          <w:lang w:val="lv-LV"/>
        </w:rPr>
      </w:pPr>
    </w:p>
    <w:p>
      <w:pPr>
        <w:pStyle w:val="6"/>
        <w:spacing w:after="0" w:line="240" w:lineRule="auto"/>
        <w:ind w:left="0"/>
        <w:jc w:val="center"/>
        <w:rPr>
          <w:rFonts w:hint="default"/>
          <w:lang w:val="lv-LV"/>
        </w:rPr>
      </w:pPr>
    </w:p>
    <w:p>
      <w:pPr>
        <w:suppressAutoHyphens/>
        <w:spacing w:after="0" w:line="240" w:lineRule="auto"/>
        <w:contextualSpacing/>
        <w:jc w:val="center"/>
        <w:outlineLvl w:val="1"/>
        <w:rPr>
          <w:rFonts w:eastAsia="Times New Roman"/>
          <w:b/>
          <w:szCs w:val="20"/>
          <w:lang w:val="lv-LV"/>
        </w:rPr>
      </w:pPr>
      <w:r>
        <w:rPr>
          <w:rFonts w:eastAsia="Times New Roman"/>
          <w:b/>
          <w:szCs w:val="20"/>
          <w:lang w:val="lv-LV"/>
        </w:rPr>
        <w:t>1.Vispārīgā informācija</w:t>
      </w:r>
    </w:p>
    <w:p>
      <w:pPr>
        <w:numPr>
          <w:ilvl w:val="1"/>
          <w:numId w:val="3"/>
        </w:numPr>
        <w:tabs>
          <w:tab w:val="left" w:pos="426"/>
          <w:tab w:val="clear" w:pos="567"/>
        </w:tabs>
        <w:suppressAutoHyphens/>
        <w:spacing w:after="0" w:line="240" w:lineRule="auto"/>
        <w:ind w:left="0" w:firstLine="0"/>
        <w:contextualSpacing/>
        <w:jc w:val="both"/>
        <w:rPr>
          <w:rFonts w:eastAsia="Times New Roman"/>
          <w:sz w:val="16"/>
          <w:szCs w:val="20"/>
          <w:lang w:val="lv-LV"/>
        </w:rPr>
      </w:pPr>
      <w:r>
        <w:rPr>
          <w:rFonts w:eastAsia="Times New Roman"/>
          <w:szCs w:val="20"/>
          <w:lang w:val="lv-LV"/>
        </w:rPr>
        <w:t>Iepirkuma identifikācijas numurs ir: SIA DN</w:t>
      </w:r>
      <w:r>
        <w:rPr>
          <w:rFonts w:eastAsia="Times New Roman"/>
          <w:bCs/>
          <w:szCs w:val="40"/>
          <w:lang w:val="lv-LV"/>
        </w:rPr>
        <w:t xml:space="preserve"> 2022/5.</w:t>
      </w:r>
    </w:p>
    <w:p>
      <w:pPr>
        <w:numPr>
          <w:ilvl w:val="1"/>
          <w:numId w:val="3"/>
        </w:numPr>
        <w:tabs>
          <w:tab w:val="left" w:pos="426"/>
          <w:tab w:val="clear" w:pos="567"/>
        </w:tabs>
        <w:suppressAutoHyphens/>
        <w:spacing w:after="0" w:line="240" w:lineRule="auto"/>
        <w:ind w:left="0" w:firstLine="0"/>
        <w:contextualSpacing/>
        <w:jc w:val="both"/>
        <w:rPr>
          <w:bCs/>
          <w:lang w:val="lv-LV"/>
        </w:rPr>
      </w:pPr>
      <w:r>
        <w:rPr>
          <w:rFonts w:eastAsia="Times New Roman"/>
          <w:szCs w:val="20"/>
          <w:lang w:val="lv-LV"/>
        </w:rPr>
        <w:t>Pasūtītājs ir SIA „DOBELES NAMSAIMNIEKS”, Reģ.nr.</w:t>
      </w:r>
      <w:r>
        <w:t xml:space="preserve"> </w:t>
      </w:r>
      <w:r>
        <w:rPr>
          <w:rFonts w:eastAsia="Times New Roman"/>
          <w:szCs w:val="20"/>
          <w:lang w:val="lv-LV"/>
        </w:rPr>
        <w:t>48503021348 .</w:t>
      </w:r>
    </w:p>
    <w:p>
      <w:pPr>
        <w:numPr>
          <w:ilvl w:val="1"/>
          <w:numId w:val="3"/>
        </w:numPr>
        <w:tabs>
          <w:tab w:val="left" w:pos="426"/>
          <w:tab w:val="clear" w:pos="567"/>
        </w:tabs>
        <w:suppressAutoHyphens/>
        <w:spacing w:after="0" w:line="240" w:lineRule="auto"/>
        <w:ind w:left="0" w:firstLine="0"/>
        <w:contextualSpacing/>
        <w:jc w:val="both"/>
        <w:rPr>
          <w:bCs/>
          <w:lang w:val="lv-LV"/>
        </w:rPr>
      </w:pPr>
      <w:r>
        <w:rPr>
          <w:rFonts w:eastAsia="Times New Roman"/>
          <w:szCs w:val="20"/>
          <w:lang w:val="lv-LV"/>
        </w:rPr>
        <w:t>Iepirkuma kontaktpersonas:</w:t>
      </w:r>
      <w:r>
        <w:rPr>
          <w:rFonts w:eastAsia="Times New Roman"/>
          <w:iCs/>
          <w:szCs w:val="20"/>
          <w:lang w:val="lv-LV"/>
        </w:rPr>
        <w:t xml:space="preserve"> </w:t>
      </w:r>
      <w:r>
        <w:rPr>
          <w:b/>
          <w:lang w:val="lv-LV"/>
        </w:rPr>
        <w:t>Kontaktpersona iepirkuma procedūras jautājumos:</w:t>
      </w:r>
      <w:r>
        <w:rPr>
          <w:bCs/>
          <w:lang w:val="lv-LV"/>
        </w:rPr>
        <w:t xml:space="preserve"> – SIA „DOBELES NAMSAIMNIEKS”, jurist</w:t>
      </w:r>
      <w:r>
        <w:rPr>
          <w:rFonts w:hint="default"/>
          <w:bCs/>
          <w:lang w:val="lv-LV"/>
        </w:rPr>
        <w:t>s Līga Kricka</w:t>
      </w:r>
      <w:r>
        <w:rPr>
          <w:bCs/>
          <w:lang w:val="lv-LV"/>
        </w:rPr>
        <w:t xml:space="preserve">, tālruņa numurs – </w:t>
      </w:r>
      <w:r>
        <w:rPr>
          <w:rFonts w:hint="default"/>
          <w:bCs/>
          <w:lang w:val="lv-LV"/>
        </w:rPr>
        <w:t>29324032</w:t>
      </w:r>
      <w:r>
        <w:rPr>
          <w:bCs/>
          <w:lang w:val="lv-LV"/>
        </w:rPr>
        <w:t xml:space="preserve">, e-pasta adrese – </w:t>
      </w:r>
      <w:r>
        <w:fldChar w:fldCharType="begin"/>
      </w:r>
      <w:r>
        <w:instrText xml:space="preserve"> HYPERLINK "mailto:jurists@dobelesnamsaimnieks.lv" </w:instrText>
      </w:r>
      <w:r>
        <w:fldChar w:fldCharType="separate"/>
      </w:r>
      <w:r>
        <w:rPr>
          <w:rStyle w:val="10"/>
          <w:bCs/>
          <w:lang w:val="lv-LV"/>
        </w:rPr>
        <w:t>jurist</w:t>
      </w:r>
      <w:r>
        <w:rPr>
          <w:rStyle w:val="10"/>
          <w:rFonts w:hint="default"/>
          <w:bCs/>
          <w:lang w:val="lv-LV"/>
        </w:rPr>
        <w:t>s</w:t>
      </w:r>
      <w:r>
        <w:rPr>
          <w:rStyle w:val="10"/>
          <w:bCs/>
          <w:lang w:val="lv-LV"/>
        </w:rPr>
        <w:t>@dobelesnamsaimnieks.lv</w:t>
      </w:r>
      <w:r>
        <w:rPr>
          <w:rStyle w:val="10"/>
          <w:bCs/>
          <w:lang w:val="lv-LV"/>
        </w:rPr>
        <w:fldChar w:fldCharType="end"/>
      </w:r>
      <w:r>
        <w:rPr>
          <w:bCs/>
          <w:lang w:val="lv-LV"/>
        </w:rPr>
        <w:t>.</w:t>
      </w:r>
      <w:r>
        <w:rPr>
          <w:bCs/>
          <w:spacing w:val="-1"/>
          <w:lang w:val="lv-LV"/>
        </w:rPr>
        <w:t xml:space="preserve"> </w:t>
      </w:r>
    </w:p>
    <w:p>
      <w:pPr>
        <w:numPr>
          <w:ilvl w:val="0"/>
          <w:numId w:val="0"/>
        </w:numPr>
        <w:ind w:leftChars="0"/>
        <w:jc w:val="both"/>
        <w:rPr>
          <w:lang w:val="lv-LV"/>
        </w:rPr>
      </w:pPr>
      <w:r>
        <w:rPr>
          <w:b/>
          <w:lang w:val="lv-LV"/>
        </w:rPr>
        <w:t>Kontaktpersona darbu izpildes jautājumos</w:t>
      </w:r>
      <w:r>
        <w:rPr>
          <w:bCs/>
          <w:lang w:val="lv-LV"/>
        </w:rPr>
        <w:t xml:space="preserve">: SIA „DOBELES NAMSAIMNIEKS” </w:t>
      </w:r>
      <w:r>
        <w:rPr>
          <w:rFonts w:hint="default"/>
          <w:bCs/>
          <w:lang w:val="lv-LV"/>
        </w:rPr>
        <w:t>Klientu</w:t>
      </w:r>
      <w:r>
        <w:rPr>
          <w:bCs/>
          <w:lang w:val="lv-LV"/>
        </w:rPr>
        <w:t xml:space="preserve"> daļas vadītājs Jānis </w:t>
      </w:r>
      <w:r>
        <w:rPr>
          <w:rFonts w:hint="default"/>
          <w:bCs/>
          <w:lang w:val="lv-LV"/>
        </w:rPr>
        <w:t>Klepecs</w:t>
      </w:r>
      <w:r>
        <w:rPr>
          <w:bCs/>
          <w:lang w:val="lv-LV"/>
        </w:rPr>
        <w:t xml:space="preserve">, mobilais telefons </w:t>
      </w:r>
      <w:r>
        <w:rPr>
          <w:rFonts w:hint="default"/>
          <w:bCs/>
          <w:lang w:val="lv-LV"/>
        </w:rPr>
        <w:t>29130225</w:t>
      </w:r>
      <w:r>
        <w:rPr>
          <w:bCs/>
          <w:lang w:val="lv-LV"/>
        </w:rPr>
        <w:t xml:space="preserve">, e-pasts: </w:t>
      </w:r>
      <w:r>
        <w:fldChar w:fldCharType="begin"/>
      </w:r>
      <w:r>
        <w:instrText xml:space="preserve"> HYPERLINK "mailto:raimonds.malinovskis@dobelesnamsaimnieks.lv" </w:instrText>
      </w:r>
      <w:r>
        <w:fldChar w:fldCharType="separate"/>
      </w:r>
      <w:r>
        <w:rPr>
          <w:rStyle w:val="10"/>
          <w:bCs/>
          <w:lang w:val="lv-LV"/>
        </w:rPr>
        <w:t>janis.</w:t>
      </w:r>
      <w:r>
        <w:rPr>
          <w:rStyle w:val="10"/>
          <w:rFonts w:hint="default"/>
          <w:bCs/>
          <w:lang w:val="lv-LV"/>
        </w:rPr>
        <w:t>klepecs</w:t>
      </w:r>
      <w:r>
        <w:rPr>
          <w:rStyle w:val="10"/>
          <w:bCs/>
          <w:lang w:val="lv-LV"/>
        </w:rPr>
        <w:t>@dobelesnamsaimnieks.lv</w:t>
      </w:r>
      <w:r>
        <w:rPr>
          <w:rStyle w:val="10"/>
          <w:bCs/>
          <w:lang w:val="lv-LV"/>
        </w:rPr>
        <w:fldChar w:fldCharType="end"/>
      </w:r>
      <w:r>
        <w:rPr>
          <w:rStyle w:val="10"/>
          <w:rFonts w:hint="default"/>
          <w:bCs/>
          <w:lang w:val="lv-LV"/>
        </w:rPr>
        <w:t>,</w:t>
      </w:r>
      <w:r>
        <w:rPr>
          <w:rStyle w:val="10"/>
          <w:rFonts w:hint="default"/>
          <w:bCs/>
          <w:color w:val="auto"/>
          <w:u w:val="none"/>
          <w:lang w:val="lv-LV"/>
        </w:rPr>
        <w:t xml:space="preserve"> vai Sandra Skrastiņa, </w:t>
      </w:r>
      <w:r>
        <w:rPr>
          <w:bCs/>
          <w:lang w:val="lv-LV"/>
        </w:rPr>
        <w:t>mobilais telefons</w:t>
      </w:r>
      <w:r>
        <w:rPr>
          <w:rFonts w:hint="default"/>
          <w:bCs/>
          <w:lang w:val="lv-LV"/>
        </w:rPr>
        <w:t xml:space="preserve"> </w:t>
      </w:r>
      <w:r>
        <w:rPr>
          <w:rStyle w:val="10"/>
          <w:rFonts w:hint="default"/>
          <w:bCs/>
          <w:color w:val="auto"/>
          <w:u w:val="none"/>
          <w:lang w:val="lv-LV"/>
        </w:rPr>
        <w:t xml:space="preserve">28372028, e-pasts: </w:t>
      </w:r>
      <w:r>
        <w:rPr>
          <w:rStyle w:val="10"/>
          <w:rFonts w:hint="default"/>
          <w:bCs/>
          <w:color w:val="auto"/>
          <w:u w:val="none"/>
          <w:lang w:val="lv-LV"/>
        </w:rPr>
        <w:fldChar w:fldCharType="begin"/>
      </w:r>
      <w:r>
        <w:rPr>
          <w:rStyle w:val="10"/>
          <w:rFonts w:hint="default"/>
          <w:bCs/>
          <w:color w:val="auto"/>
          <w:u w:val="none"/>
          <w:lang w:val="lv-LV"/>
        </w:rPr>
        <w:instrText xml:space="preserve"> HYPERLINK "mailto:namuparzinis@dobelesnamsaimnieks.lv" </w:instrText>
      </w:r>
      <w:r>
        <w:rPr>
          <w:rStyle w:val="10"/>
          <w:rFonts w:hint="default"/>
          <w:bCs/>
          <w:color w:val="auto"/>
          <w:u w:val="none"/>
          <w:lang w:val="lv-LV"/>
        </w:rPr>
        <w:fldChar w:fldCharType="separate"/>
      </w:r>
      <w:r>
        <w:rPr>
          <w:rStyle w:val="10"/>
          <w:rFonts w:hint="default"/>
          <w:bCs/>
          <w:lang w:val="lv-LV"/>
        </w:rPr>
        <w:t>namuparzinis@dobelesnamsaimnieks.lv</w:t>
      </w:r>
      <w:r>
        <w:rPr>
          <w:rStyle w:val="10"/>
          <w:rFonts w:hint="default"/>
          <w:bCs/>
          <w:color w:val="auto"/>
          <w:u w:val="none"/>
          <w:lang w:val="lv-LV"/>
        </w:rPr>
        <w:fldChar w:fldCharType="end"/>
      </w:r>
    </w:p>
    <w:p>
      <w:pPr>
        <w:numPr>
          <w:ilvl w:val="1"/>
          <w:numId w:val="3"/>
        </w:numPr>
        <w:tabs>
          <w:tab w:val="left" w:pos="426"/>
          <w:tab w:val="clear" w:pos="567"/>
        </w:tabs>
        <w:suppressAutoHyphens/>
        <w:spacing w:after="0" w:line="240" w:lineRule="auto"/>
        <w:ind w:left="0" w:firstLine="0"/>
        <w:contextualSpacing/>
        <w:jc w:val="both"/>
        <w:rPr>
          <w:rFonts w:eastAsia="Times New Roman"/>
          <w:szCs w:val="20"/>
          <w:lang w:val="lv-LV"/>
        </w:rPr>
      </w:pPr>
      <w:r>
        <w:rPr>
          <w:rFonts w:eastAsia="Times New Roman"/>
          <w:szCs w:val="20"/>
          <w:lang w:val="lv-LV"/>
        </w:rPr>
        <w:t xml:space="preserve">Iepirkuma </w:t>
      </w:r>
      <w:r>
        <w:rPr>
          <w:rFonts w:eastAsia="Times New Roman"/>
          <w:b/>
          <w:szCs w:val="20"/>
          <w:lang w:val="lv-LV"/>
        </w:rPr>
        <w:t>CPV</w:t>
      </w:r>
      <w:r>
        <w:rPr>
          <w:rFonts w:eastAsia="Times New Roman"/>
          <w:szCs w:val="20"/>
          <w:lang w:val="lv-LV"/>
        </w:rPr>
        <w:t xml:space="preserve"> kods: </w:t>
      </w:r>
      <w:bookmarkStart w:id="3" w:name="_Hlk66367255"/>
      <w:r>
        <w:rPr>
          <w:b/>
          <w:bCs/>
        </w:rPr>
        <w:t>50710000-5</w:t>
      </w:r>
      <w:r>
        <w:rPr>
          <w:b/>
          <w:szCs w:val="20"/>
        </w:rPr>
        <w:t xml:space="preserve"> un 51110000-6</w:t>
      </w:r>
      <w:bookmarkEnd w:id="3"/>
      <w:r>
        <w:rPr>
          <w:b/>
          <w:szCs w:val="20"/>
        </w:rPr>
        <w:t>.</w:t>
      </w:r>
    </w:p>
    <w:p>
      <w:pPr>
        <w:numPr>
          <w:ilvl w:val="1"/>
          <w:numId w:val="3"/>
        </w:numPr>
        <w:tabs>
          <w:tab w:val="left" w:pos="426"/>
          <w:tab w:val="clear" w:pos="567"/>
        </w:tabs>
        <w:suppressAutoHyphens/>
        <w:spacing w:after="0" w:line="240" w:lineRule="auto"/>
        <w:ind w:left="0" w:firstLine="0"/>
        <w:contextualSpacing/>
        <w:jc w:val="both"/>
        <w:rPr>
          <w:rFonts w:eastAsia="Times New Roman"/>
          <w:bCs/>
          <w:szCs w:val="20"/>
          <w:lang w:val="lv-LV"/>
        </w:rPr>
      </w:pPr>
      <w:r>
        <w:rPr>
          <w:rFonts w:eastAsia="Times New Roman"/>
          <w:bCs/>
          <w:szCs w:val="20"/>
          <w:lang w:val="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szCs w:val="24"/>
          <w:lang w:val="lv-LV"/>
        </w:rPr>
      </w:pPr>
    </w:p>
    <w:p>
      <w:pPr>
        <w:suppressAutoHyphens/>
        <w:spacing w:after="0" w:line="240" w:lineRule="auto"/>
        <w:contextualSpacing/>
        <w:jc w:val="center"/>
        <w:outlineLvl w:val="1"/>
        <w:rPr>
          <w:rFonts w:eastAsia="Times New Roman"/>
          <w:b/>
          <w:szCs w:val="20"/>
          <w:lang w:val="lv-LV"/>
        </w:rPr>
      </w:pPr>
      <w:bookmarkStart w:id="4" w:name="_Toc324317550"/>
      <w:r>
        <w:rPr>
          <w:rFonts w:eastAsia="Times New Roman"/>
          <w:b/>
          <w:szCs w:val="20"/>
          <w:lang w:val="lv-LV"/>
        </w:rPr>
        <w:t>2.Iepirkuma priekšmets, darba izpildes vieta un laiks</w:t>
      </w:r>
      <w:bookmarkEnd w:id="4"/>
    </w:p>
    <w:p>
      <w:pPr>
        <w:numPr>
          <w:ilvl w:val="0"/>
          <w:numId w:val="4"/>
        </w:numPr>
        <w:tabs>
          <w:tab w:val="left" w:pos="426"/>
          <w:tab w:val="clear" w:pos="425"/>
        </w:tabs>
        <w:suppressAutoHyphens/>
        <w:spacing w:after="0" w:line="240" w:lineRule="auto"/>
        <w:ind w:left="0" w:firstLine="1"/>
        <w:contextualSpacing/>
        <w:jc w:val="both"/>
        <w:rPr>
          <w:rFonts w:eastAsia="Times New Roman"/>
          <w:b/>
          <w:szCs w:val="24"/>
          <w:lang w:val="lv-LV"/>
        </w:rPr>
      </w:pPr>
      <w:r>
        <w:rPr>
          <w:rFonts w:eastAsia="Times New Roman"/>
          <w:szCs w:val="24"/>
          <w:lang w:val="lv-LV"/>
        </w:rPr>
        <w:t xml:space="preserve"> Iepirkuma priekšmets ir </w:t>
      </w:r>
      <w:r>
        <w:rPr>
          <w:i/>
          <w:iCs/>
          <w:szCs w:val="24"/>
        </w:rPr>
        <w:t>Dobeles novada pašaldības dzīvojamā fonda elektrisko radiatoru montāža un elektroinstalācijas mērījumu pārbaude</w:t>
      </w:r>
      <w:r>
        <w:rPr>
          <w:rFonts w:eastAsia="Times New Roman"/>
          <w:szCs w:val="24"/>
          <w:lang w:val="lv-LV"/>
        </w:rPr>
        <w:t xml:space="preserve"> saskaņā ar tehnisko specifikāciju (Pielikums Nr. 5) par piedāvāto </w:t>
      </w:r>
      <w:r>
        <w:rPr>
          <w:rFonts w:eastAsia="Times New Roman"/>
          <w:b/>
          <w:bCs/>
          <w:szCs w:val="24"/>
          <w:u w:val="single"/>
          <w:lang w:val="lv-LV"/>
        </w:rPr>
        <w:t>zemāko cenu</w:t>
      </w:r>
      <w:r>
        <w:rPr>
          <w:rFonts w:eastAsia="Times New Roman"/>
          <w:szCs w:val="24"/>
          <w:lang w:val="lv-LV"/>
        </w:rPr>
        <w:t>.</w:t>
      </w:r>
    </w:p>
    <w:p>
      <w:pPr>
        <w:pStyle w:val="20"/>
        <w:numPr>
          <w:ilvl w:val="1"/>
          <w:numId w:val="5"/>
        </w:numPr>
        <w:tabs>
          <w:tab w:val="left" w:pos="426"/>
        </w:tabs>
        <w:spacing w:after="0" w:line="240" w:lineRule="auto"/>
        <w:ind w:left="0" w:firstLine="1"/>
        <w:jc w:val="both"/>
        <w:rPr>
          <w:rFonts w:ascii="Times New Roman" w:hAnsi="Times New Roman"/>
          <w:sz w:val="24"/>
          <w:szCs w:val="24"/>
        </w:rPr>
      </w:pPr>
      <w:r>
        <w:rPr>
          <w:rFonts w:ascii="Times New Roman" w:hAnsi="Times New Roman"/>
          <w:sz w:val="24"/>
          <w:szCs w:val="24"/>
        </w:rPr>
        <w:t xml:space="preserve"> Iepirkuma priekšmets nav sadalīts daļās:</w:t>
      </w:r>
    </w:p>
    <w:p>
      <w:pPr>
        <w:pStyle w:val="20"/>
        <w:numPr>
          <w:ilvl w:val="1"/>
          <w:numId w:val="5"/>
        </w:numPr>
        <w:tabs>
          <w:tab w:val="left" w:pos="426"/>
        </w:tabs>
        <w:spacing w:after="0" w:line="240" w:lineRule="auto"/>
        <w:ind w:left="0" w:firstLine="1"/>
        <w:jc w:val="both"/>
        <w:rPr>
          <w:rFonts w:ascii="Times New Roman" w:hAnsi="Times New Roman"/>
          <w:sz w:val="24"/>
          <w:szCs w:val="24"/>
        </w:rPr>
      </w:pPr>
      <w:r>
        <w:rPr>
          <w:rFonts w:ascii="Times New Roman" w:hAnsi="Times New Roman" w:eastAsia="Calibri"/>
          <w:bCs/>
          <w:color w:val="000000"/>
          <w:sz w:val="24"/>
          <w:szCs w:val="24"/>
        </w:rPr>
        <w:t>Iepirkuma priekšmets atbilstoši CPV klasifikatoram:</w:t>
      </w:r>
      <w:r>
        <w:rPr>
          <w:rFonts w:ascii="Times New Roman" w:hAnsi="Times New Roman"/>
          <w:b/>
          <w:bCs/>
          <w:sz w:val="24"/>
          <w:szCs w:val="24"/>
        </w:rPr>
        <w:t xml:space="preserve"> 50710000-5 </w:t>
      </w:r>
      <w:r>
        <w:rPr>
          <w:rFonts w:ascii="Times New Roman" w:hAnsi="Times New Roman"/>
          <w:b/>
          <w:sz w:val="24"/>
          <w:szCs w:val="24"/>
        </w:rPr>
        <w:t>(</w:t>
      </w:r>
      <w:r>
        <w:rPr>
          <w:rFonts w:ascii="Times New Roman" w:hAnsi="Times New Roman"/>
          <w:sz w:val="24"/>
          <w:szCs w:val="24"/>
        </w:rPr>
        <w:t xml:space="preserve">Ēku elektrotehnisko un mehānisko iekārtu remonta un uzturēšanas pakalpojumi) </w:t>
      </w:r>
      <w:r>
        <w:rPr>
          <w:rFonts w:ascii="Times New Roman" w:hAnsi="Times New Roman"/>
          <w:b/>
          <w:sz w:val="24"/>
          <w:szCs w:val="24"/>
        </w:rPr>
        <w:t>un 51110000 – 6 (</w:t>
      </w:r>
      <w:r>
        <w:rPr>
          <w:rFonts w:ascii="Times New Roman" w:hAnsi="Times New Roman"/>
          <w:sz w:val="24"/>
          <w:szCs w:val="24"/>
        </w:rPr>
        <w:t>Elektrisko iekārtu uzstādīšanas pakalpojumi).</w:t>
      </w:r>
    </w:p>
    <w:p>
      <w:pPr>
        <w:pStyle w:val="20"/>
        <w:numPr>
          <w:ilvl w:val="1"/>
          <w:numId w:val="5"/>
        </w:numPr>
        <w:tabs>
          <w:tab w:val="left" w:pos="426"/>
        </w:tabs>
        <w:spacing w:after="0" w:line="240" w:lineRule="auto"/>
        <w:ind w:left="0" w:firstLine="1"/>
        <w:jc w:val="both"/>
        <w:rPr>
          <w:rFonts w:ascii="Times New Roman" w:hAnsi="Times New Roman"/>
          <w:sz w:val="24"/>
          <w:szCs w:val="24"/>
        </w:rPr>
      </w:pPr>
      <w:r>
        <w:rPr>
          <w:rFonts w:ascii="Times New Roman" w:hAnsi="Times New Roman"/>
          <w:sz w:val="24"/>
          <w:szCs w:val="24"/>
        </w:rPr>
        <w:t xml:space="preserve">Līguma izpildes vieta: Dobele un Dobeles novads. Līguma izpildes termiņš: </w:t>
      </w:r>
      <w:r>
        <w:rPr>
          <w:rFonts w:ascii="Times New Roman" w:hAnsi="Times New Roman"/>
          <w:sz w:val="24"/>
          <w:szCs w:val="24"/>
          <w:lang w:val="lv-LV"/>
        </w:rPr>
        <w:t>2022</w:t>
      </w:r>
      <w:r>
        <w:rPr>
          <w:rFonts w:ascii="Times New Roman" w:hAnsi="Times New Roman"/>
          <w:sz w:val="24"/>
          <w:szCs w:val="24"/>
        </w:rPr>
        <w:t>.gada 30.novembris.</w:t>
      </w:r>
    </w:p>
    <w:p>
      <w:pPr>
        <w:pStyle w:val="20"/>
        <w:numPr>
          <w:ilvl w:val="1"/>
          <w:numId w:val="5"/>
        </w:numPr>
        <w:tabs>
          <w:tab w:val="left" w:pos="426"/>
        </w:tabs>
        <w:spacing w:after="0" w:line="240" w:lineRule="auto"/>
        <w:ind w:left="0" w:firstLine="1"/>
        <w:jc w:val="both"/>
        <w:rPr>
          <w:rFonts w:ascii="Times New Roman" w:hAnsi="Times New Roman"/>
          <w:sz w:val="24"/>
          <w:szCs w:val="24"/>
        </w:rPr>
      </w:pPr>
      <w:r>
        <w:rPr>
          <w:rFonts w:ascii="Times New Roman" w:hAnsi="Times New Roman"/>
          <w:sz w:val="24"/>
          <w:szCs w:val="24"/>
        </w:rPr>
        <w:t>Pasūtītājs līgumu slēdz ar Pretendentu, par kura piedāvājumu iepirkuma komisija būs pieņēmusi lēmumu par līguma slēgšanas tiesību piešķiršanu.</w:t>
      </w:r>
    </w:p>
    <w:p>
      <w:pPr>
        <w:pStyle w:val="20"/>
        <w:numPr>
          <w:ilvl w:val="1"/>
          <w:numId w:val="5"/>
        </w:numPr>
        <w:tabs>
          <w:tab w:val="left" w:pos="426"/>
        </w:tabs>
        <w:spacing w:after="0" w:line="240" w:lineRule="auto"/>
        <w:ind w:left="0" w:firstLine="1"/>
        <w:jc w:val="both"/>
        <w:rPr>
          <w:rFonts w:ascii="Times New Roman" w:hAnsi="Times New Roman"/>
          <w:sz w:val="24"/>
          <w:szCs w:val="24"/>
        </w:rPr>
      </w:pPr>
      <w:r>
        <w:rPr>
          <w:rFonts w:ascii="Times New Roman" w:hAnsi="Times New Roman"/>
          <w:sz w:val="24"/>
          <w:szCs w:val="24"/>
        </w:rPr>
        <w:t>Iepirkuma līgumu slēdz saskaņā ar nolikuma pielikumu Nr.</w:t>
      </w:r>
      <w:r>
        <w:rPr>
          <w:rFonts w:hint="default" w:ascii="Times New Roman" w:hAnsi="Times New Roman"/>
          <w:sz w:val="24"/>
          <w:szCs w:val="24"/>
          <w:lang w:val="lv-LV"/>
        </w:rPr>
        <w:t>9</w:t>
      </w:r>
      <w:r>
        <w:rPr>
          <w:rFonts w:ascii="Times New Roman" w:hAnsi="Times New Roman"/>
          <w:sz w:val="24"/>
          <w:szCs w:val="24"/>
        </w:rPr>
        <w:t xml:space="preserve"> “Līguma projekts”. Līgumam pievieno izraudzītā pretendenta piedāvājumu. Iepirkuma nolikuma noteikumi kopā ar tā pieteikumiem ir spēkā un ir saistoši visā līguma izpildes laikā.</w:t>
      </w:r>
    </w:p>
    <w:p>
      <w:pPr>
        <w:pStyle w:val="20"/>
        <w:numPr>
          <w:ilvl w:val="1"/>
          <w:numId w:val="5"/>
        </w:numPr>
        <w:tabs>
          <w:tab w:val="left" w:pos="426"/>
        </w:tabs>
        <w:spacing w:after="0" w:line="240" w:lineRule="auto"/>
        <w:ind w:left="0" w:firstLine="1"/>
        <w:jc w:val="both"/>
        <w:rPr>
          <w:rFonts w:ascii="Times New Roman" w:hAnsi="Times New Roman"/>
          <w:sz w:val="24"/>
          <w:szCs w:val="24"/>
        </w:rPr>
      </w:pPr>
      <w:r>
        <w:rPr>
          <w:rFonts w:ascii="Times New Roman" w:hAnsi="Times New Roman"/>
          <w:sz w:val="24"/>
          <w:szCs w:val="24"/>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color w:val="FF0000"/>
          <w:szCs w:val="24"/>
          <w:lang w:val="lv-LV"/>
        </w:rPr>
      </w:pPr>
    </w:p>
    <w:p>
      <w:pPr>
        <w:suppressAutoHyphens/>
        <w:spacing w:after="0" w:line="240" w:lineRule="auto"/>
        <w:contextualSpacing/>
        <w:jc w:val="center"/>
        <w:outlineLvl w:val="1"/>
        <w:rPr>
          <w:rFonts w:eastAsia="Times New Roman"/>
          <w:b/>
          <w:szCs w:val="20"/>
          <w:lang w:val="lv-LV"/>
        </w:rPr>
      </w:pPr>
      <w:bookmarkStart w:id="5" w:name="_Toc233878092"/>
      <w:bookmarkStart w:id="6" w:name="_Toc245179481"/>
      <w:bookmarkStart w:id="7" w:name="_Toc233878119"/>
      <w:bookmarkStart w:id="8" w:name="_Toc233878274"/>
      <w:bookmarkStart w:id="9" w:name="_Toc324317551"/>
      <w:bookmarkStart w:id="10" w:name="_Toc233878237"/>
      <w:r>
        <w:rPr>
          <w:rFonts w:eastAsia="Times New Roman"/>
          <w:b/>
          <w:szCs w:val="20"/>
          <w:lang w:val="lv-LV"/>
        </w:rPr>
        <w:t>3. Piedāvājuma iesniegšana un atvēršanas kārtība</w:t>
      </w:r>
      <w:bookmarkEnd w:id="5"/>
      <w:bookmarkEnd w:id="6"/>
      <w:bookmarkEnd w:id="7"/>
      <w:bookmarkEnd w:id="8"/>
      <w:bookmarkEnd w:id="9"/>
      <w:bookmarkEnd w:id="10"/>
    </w:p>
    <w:p>
      <w:pPr>
        <w:numPr>
          <w:ilvl w:val="0"/>
          <w:numId w:val="6"/>
        </w:numPr>
        <w:tabs>
          <w:tab w:val="left" w:pos="426"/>
          <w:tab w:val="clear" w:pos="425"/>
        </w:tabs>
        <w:suppressAutoHyphens/>
        <w:spacing w:after="0" w:line="240" w:lineRule="auto"/>
        <w:ind w:left="0" w:firstLine="1"/>
        <w:contextualSpacing/>
        <w:jc w:val="both"/>
        <w:rPr>
          <w:rFonts w:eastAsia="Times New Roman"/>
          <w:b/>
          <w:color w:val="auto"/>
          <w:szCs w:val="20"/>
          <w:lang w:val="lv-LV"/>
        </w:rPr>
      </w:pPr>
      <w:bookmarkStart w:id="11" w:name="_Hlk17818512"/>
      <w:r>
        <w:rPr>
          <w:rFonts w:eastAsia="Times New Roman"/>
          <w:szCs w:val="20"/>
          <w:lang w:val="lv-LV"/>
        </w:rPr>
        <w:t xml:space="preserve"> Piedāvājuma iesniegšanas termiņš: līd</w:t>
      </w:r>
      <w:r>
        <w:rPr>
          <w:rFonts w:eastAsia="Times New Roman"/>
          <w:color w:val="auto"/>
          <w:szCs w:val="20"/>
          <w:lang w:val="lv-LV"/>
        </w:rPr>
        <w:t xml:space="preserve">z </w:t>
      </w:r>
      <w:r>
        <w:rPr>
          <w:rFonts w:eastAsia="Times New Roman"/>
          <w:b/>
          <w:color w:val="auto"/>
          <w:szCs w:val="20"/>
          <w:lang w:val="lv-LV"/>
        </w:rPr>
        <w:t xml:space="preserve">2022.gada </w:t>
      </w:r>
      <w:r>
        <w:rPr>
          <w:rFonts w:hint="default" w:eastAsia="Times New Roman"/>
          <w:b/>
          <w:color w:val="auto"/>
          <w:szCs w:val="20"/>
          <w:lang w:val="lv-LV"/>
        </w:rPr>
        <w:t>25</w:t>
      </w:r>
      <w:r>
        <w:rPr>
          <w:rFonts w:eastAsia="Times New Roman"/>
          <w:b/>
          <w:color w:val="auto"/>
          <w:szCs w:val="20"/>
          <w:lang w:val="lv-LV"/>
        </w:rPr>
        <w:t>.</w:t>
      </w:r>
      <w:r>
        <w:rPr>
          <w:rFonts w:hint="default" w:eastAsia="Times New Roman"/>
          <w:b/>
          <w:color w:val="auto"/>
          <w:szCs w:val="20"/>
          <w:lang w:val="lv-LV"/>
        </w:rPr>
        <w:t>janvāris</w:t>
      </w:r>
      <w:r>
        <w:rPr>
          <w:rFonts w:eastAsia="Times New Roman"/>
          <w:b/>
          <w:color w:val="auto"/>
          <w:szCs w:val="20"/>
          <w:lang w:val="lv-LV"/>
        </w:rPr>
        <w:t xml:space="preserve"> plkst.14.00.</w:t>
      </w:r>
    </w:p>
    <w:p>
      <w:pPr>
        <w:pStyle w:val="20"/>
        <w:numPr>
          <w:ilvl w:val="0"/>
          <w:numId w:val="6"/>
        </w:numPr>
        <w:spacing w:after="0" w:line="240" w:lineRule="auto"/>
        <w:ind w:left="0" w:firstLine="0"/>
        <w:jc w:val="both"/>
        <w:rPr>
          <w:rFonts w:ascii="Times New Roman" w:hAnsi="Times New Roman"/>
          <w:bCs/>
          <w:color w:val="auto"/>
          <w:sz w:val="24"/>
          <w:szCs w:val="20"/>
          <w:lang w:eastAsia="en-US"/>
        </w:rPr>
      </w:pPr>
      <w:r>
        <w:rPr>
          <w:rFonts w:ascii="Times New Roman" w:hAnsi="Times New Roman"/>
          <w:bCs/>
          <w:color w:val="auto"/>
          <w:sz w:val="24"/>
          <w:szCs w:val="20"/>
          <w:lang w:eastAsia="en-US"/>
        </w:rPr>
        <w:t xml:space="preserve">Saskaņā ar Publisko iepirkumu likuma 39. panta pirmo daļu pretendentam piedāvājums ir jāiesniedz elektroniski, izmantojot Elektronisko </w:t>
      </w:r>
      <w:r>
        <w:rPr>
          <w:rFonts w:hint="default" w:ascii="Times New Roman" w:hAnsi="Times New Roman" w:cs="Times New Roman"/>
          <w:bCs/>
          <w:color w:val="auto"/>
          <w:sz w:val="24"/>
          <w:szCs w:val="24"/>
          <w:lang w:eastAsia="en-US"/>
        </w:rPr>
        <w:t xml:space="preserve">iepirkumu sistēmas e-konkursu apakšsistēmu-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"https://www.eis.gov.lv/EKEIS/Supplier/Procurement/54037" </w:instrText>
      </w:r>
      <w:r>
        <w:rPr>
          <w:rFonts w:hint="default" w:ascii="Times New Roman" w:hAnsi="Times New Roman" w:cs="Times New Roman"/>
          <w:color w:val="auto"/>
          <w:sz w:val="24"/>
          <w:szCs w:val="24"/>
        </w:rPr>
        <w:fldChar w:fldCharType="separate"/>
      </w:r>
      <w:r>
        <w:rPr>
          <w:rStyle w:val="10"/>
          <w:rFonts w:hint="default" w:ascii="Times New Roman" w:hAnsi="Times New Roman" w:cs="Times New Roman"/>
          <w:bCs/>
          <w:color w:val="auto"/>
          <w:sz w:val="24"/>
          <w:szCs w:val="24"/>
          <w:lang w:eastAsia="en-US"/>
        </w:rPr>
        <w:t>https://www.eis.gov.lv/EKEIS/Supplier/Procurement</w:t>
      </w:r>
      <w:r>
        <w:rPr>
          <w:rStyle w:val="10"/>
          <w:rFonts w:hint="default" w:ascii="Times New Roman" w:hAnsi="Times New Roman" w:cs="Times New Roman"/>
          <w:bCs/>
          <w:color w:val="auto"/>
          <w:sz w:val="24"/>
          <w:szCs w:val="24"/>
          <w:lang w:val="lv-LV" w:eastAsia="en-US"/>
        </w:rPr>
        <w:t>Proposals</w:t>
      </w:r>
      <w:bookmarkStart w:id="39" w:name="_GoBack"/>
      <w:bookmarkEnd w:id="39"/>
      <w:r>
        <w:rPr>
          <w:rStyle w:val="10"/>
          <w:rFonts w:hint="default" w:ascii="Times New Roman" w:hAnsi="Times New Roman" w:cs="Times New Roman"/>
          <w:bCs/>
          <w:color w:val="auto"/>
          <w:sz w:val="24"/>
          <w:szCs w:val="24"/>
          <w:lang w:eastAsia="en-US"/>
        </w:rPr>
        <w:t>/</w:t>
      </w:r>
      <w:r>
        <w:rPr>
          <w:rFonts w:hint="default" w:ascii="Times New Roman" w:hAnsi="Times New Roman" w:eastAsia="SimSun" w:cs="Times New Roman"/>
          <w:color w:val="auto"/>
          <w:sz w:val="24"/>
          <w:szCs w:val="24"/>
          <w:u w:val="single"/>
        </w:rPr>
        <w:t>69349</w:t>
      </w:r>
      <w:r>
        <w:rPr>
          <w:rStyle w:val="10"/>
          <w:rFonts w:hint="default" w:ascii="Times New Roman" w:hAnsi="Times New Roman" w:cs="Times New Roman"/>
          <w:bCs/>
          <w:color w:val="auto"/>
          <w:sz w:val="24"/>
          <w:szCs w:val="24"/>
          <w:lang w:eastAsia="en-US"/>
        </w:rPr>
        <w:fldChar w:fldCharType="end"/>
      </w:r>
      <w:r>
        <w:rPr>
          <w:rFonts w:hint="default" w:ascii="Times New Roman" w:hAnsi="Times New Roman" w:cs="Times New Roman"/>
          <w:bCs/>
          <w:color w:val="auto"/>
          <w:sz w:val="24"/>
          <w:szCs w:val="24"/>
          <w:lang w:eastAsia="en-US"/>
        </w:rPr>
        <w:t xml:space="preserve"> </w:t>
      </w:r>
    </w:p>
    <w:p>
      <w:pPr>
        <w:pStyle w:val="20"/>
        <w:numPr>
          <w:ilvl w:val="0"/>
          <w:numId w:val="6"/>
        </w:numPr>
        <w:spacing w:after="0" w:line="240" w:lineRule="auto"/>
        <w:ind w:left="0" w:firstLine="0"/>
        <w:jc w:val="both"/>
        <w:rPr>
          <w:rFonts w:ascii="Times New Roman" w:hAnsi="Times New Roman"/>
          <w:bCs/>
          <w:sz w:val="24"/>
          <w:szCs w:val="24"/>
          <w:lang w:eastAsia="en-US"/>
        </w:rPr>
      </w:pPr>
      <w:bookmarkStart w:id="12" w:name="_Hlk66780686"/>
      <w:r>
        <w:rPr>
          <w:rFonts w:ascii="Times New Roman" w:hAnsi="Times New Roman"/>
          <w:sz w:val="24"/>
          <w:szCs w:val="24"/>
        </w:rPr>
        <w:t>Komisija iesniegtos piedāvājumus atvērs pēc piedāvājumu iesniegšanas termiņa beigām, izmantojot Elektronisko iepirkumu sistēmas e-konkursu apakšsistēmu</w:t>
      </w:r>
      <w:r>
        <w:rPr>
          <w:rFonts w:ascii="Times New Roman" w:hAnsi="Times New Roman"/>
          <w:sz w:val="24"/>
          <w:szCs w:val="24"/>
          <w:shd w:val="clear" w:color="auto" w:fill="FFFFFF"/>
        </w:rPr>
        <w:t xml:space="preserve">. </w:t>
      </w:r>
    </w:p>
    <w:p>
      <w:pPr>
        <w:numPr>
          <w:ilvl w:val="0"/>
          <w:numId w:val="6"/>
        </w:numPr>
        <w:tabs>
          <w:tab w:val="left" w:pos="426"/>
          <w:tab w:val="clear" w:pos="425"/>
        </w:tabs>
        <w:suppressAutoHyphens/>
        <w:spacing w:after="0" w:line="240" w:lineRule="auto"/>
        <w:ind w:left="0" w:firstLine="1"/>
        <w:contextualSpacing/>
        <w:jc w:val="both"/>
        <w:rPr>
          <w:rFonts w:eastAsia="Times New Roman"/>
          <w:b/>
          <w:szCs w:val="20"/>
          <w:lang w:val="lv-LV"/>
        </w:rPr>
      </w:pPr>
      <w:r>
        <w:rPr>
          <w:szCs w:val="24"/>
          <w:lang w:val="lv-LV"/>
        </w:rPr>
        <w:t xml:space="preserve">Piedāvājumu atvēršana </w:t>
      </w:r>
      <w:r>
        <w:rPr>
          <w:rFonts w:hint="default"/>
          <w:szCs w:val="24"/>
          <w:lang w:val="lv-LV"/>
        </w:rPr>
        <w:t xml:space="preserve">notiks </w:t>
      </w:r>
      <w:r>
        <w:rPr>
          <w:b/>
          <w:bCs/>
          <w:szCs w:val="24"/>
          <w:lang w:val="lv-LV"/>
        </w:rPr>
        <w:t xml:space="preserve">2022.gada </w:t>
      </w:r>
      <w:r>
        <w:rPr>
          <w:rFonts w:hint="default"/>
          <w:b/>
          <w:bCs/>
          <w:szCs w:val="24"/>
          <w:lang w:val="lv-LV"/>
        </w:rPr>
        <w:t>25</w:t>
      </w:r>
      <w:r>
        <w:rPr>
          <w:b/>
          <w:bCs/>
          <w:szCs w:val="24"/>
          <w:lang w:val="lv-LV"/>
        </w:rPr>
        <w:t xml:space="preserve">. </w:t>
      </w:r>
      <w:r>
        <w:rPr>
          <w:rFonts w:hint="default"/>
          <w:b/>
          <w:bCs/>
          <w:szCs w:val="24"/>
          <w:lang w:val="lv-LV"/>
        </w:rPr>
        <w:t>janvārī</w:t>
      </w:r>
      <w:r>
        <w:rPr>
          <w:b/>
          <w:bCs/>
          <w:szCs w:val="24"/>
          <w:lang w:val="lv-LV"/>
        </w:rPr>
        <w:t xml:space="preserve"> plkst.1</w:t>
      </w:r>
      <w:r>
        <w:rPr>
          <w:rFonts w:hint="default"/>
          <w:b/>
          <w:bCs/>
          <w:szCs w:val="24"/>
          <w:lang w:val="lv-LV"/>
        </w:rPr>
        <w:t>6:00</w:t>
      </w:r>
      <w:r>
        <w:rPr>
          <w:szCs w:val="24"/>
          <w:lang w:val="lv-LV"/>
        </w:rPr>
        <w:t>.</w:t>
      </w:r>
    </w:p>
    <w:bookmarkEnd w:id="12"/>
    <w:p>
      <w:pPr>
        <w:pStyle w:val="22"/>
        <w:numPr>
          <w:ilvl w:val="2"/>
          <w:numId w:val="7"/>
        </w:numPr>
        <w:ind w:left="0" w:firstLine="567"/>
      </w:pPr>
      <w:r>
        <w:t xml:space="preserve">Pretendents jebkurā laikā līdz Nolikuma 3.1. punktā noteiktā piedāvājumu iesniegšanas termiņa beigām var atsaukt vai grozīt savu piedāvājumu, iesniedzot attiecīgo dokumentu EIS e-konkursu apakšsistēmā, attiecīgi to noformējot kā </w:t>
      </w:r>
      <w:r>
        <w:rPr>
          <w:i/>
        </w:rPr>
        <w:t>„</w:t>
      </w:r>
      <w:r>
        <w:rPr>
          <w:i/>
          <w:iCs/>
        </w:rPr>
        <w:t xml:space="preserve">GROZĪJUMI” </w:t>
      </w:r>
      <w:r>
        <w:t xml:space="preserve">vai </w:t>
      </w:r>
      <w:r>
        <w:rPr>
          <w:i/>
        </w:rPr>
        <w:t>„</w:t>
      </w:r>
      <w:r>
        <w:rPr>
          <w:i/>
          <w:iCs/>
        </w:rPr>
        <w:t>ATSAUKUMS”</w:t>
      </w:r>
      <w:r>
        <w:t>. Piedāvājuma atsaukšanai ir bezierunu raksturs un tas izslēdz Pretendenta atsauktā piedāvājuma tālāku dalību iepirkumā.</w:t>
      </w:r>
    </w:p>
    <w:bookmarkEnd w:id="11"/>
    <w:p>
      <w:pPr>
        <w:pStyle w:val="22"/>
        <w:numPr>
          <w:ilvl w:val="1"/>
          <w:numId w:val="7"/>
        </w:numPr>
        <w:tabs>
          <w:tab w:val="left" w:pos="426"/>
          <w:tab w:val="clear" w:pos="284"/>
          <w:tab w:val="clear" w:pos="1134"/>
        </w:tabs>
        <w:ind w:left="0" w:firstLine="0"/>
      </w:pPr>
      <w:r>
        <w:t>Pēc noteiktā termiņa vai ārpus EIS e-konkursu apakšsistēmas iesniegtie piedāvājumi tiks atzīti par neatbilstošiem Nolikuma prasībām.</w:t>
      </w:r>
    </w:p>
    <w:p>
      <w:pPr>
        <w:pStyle w:val="22"/>
        <w:numPr>
          <w:ilvl w:val="1"/>
          <w:numId w:val="7"/>
        </w:numPr>
        <w:tabs>
          <w:tab w:val="left" w:pos="426"/>
          <w:tab w:val="clear" w:pos="284"/>
          <w:tab w:val="clear" w:pos="1134"/>
        </w:tabs>
        <w:ind w:left="0" w:firstLine="0"/>
        <w:rPr>
          <w:rFonts w:eastAsiaTheme="minorHAnsi"/>
        </w:rPr>
      </w:pPr>
      <w:r>
        <w:rPr>
          <w:rFonts w:eastAsiaTheme="minorHAnsi"/>
        </w:rPr>
        <w:t>Pretendents nedrīkst iesniegt piedāvājuma variantus.</w:t>
      </w:r>
      <w:r>
        <w:rPr>
          <w:rFonts w:eastAsiaTheme="minorHAnsi"/>
          <w:color w:val="000000" w:themeColor="text1"/>
          <w:sz w:val="28"/>
          <w:szCs w:val="28"/>
          <w14:textFill>
            <w14:solidFill>
              <w14:schemeClr w14:val="tx1"/>
            </w14:solidFill>
          </w14:textFill>
        </w:rPr>
        <w:t xml:space="preserve"> </w:t>
      </w:r>
      <w:r>
        <w:rPr>
          <w:rFonts w:eastAsiaTheme="minorHAnsi"/>
        </w:rPr>
        <w:t>Ja Pretendents iesniedz vairākus piedāvājuma variantus, tie visi ir atzīstami par nederīgiem.</w:t>
      </w:r>
    </w:p>
    <w:p>
      <w:pPr>
        <w:spacing w:after="0" w:line="240" w:lineRule="auto"/>
        <w:contextualSpacing/>
        <w:jc w:val="center"/>
        <w:outlineLvl w:val="1"/>
        <w:rPr>
          <w:rFonts w:eastAsia="Times New Roman"/>
          <w:b/>
          <w:color w:val="FF0000"/>
          <w:szCs w:val="24"/>
          <w:lang w:val="lv-LV"/>
        </w:rPr>
      </w:pPr>
    </w:p>
    <w:p>
      <w:pPr>
        <w:pStyle w:val="20"/>
        <w:suppressAutoHyphens/>
        <w:spacing w:after="0" w:line="240" w:lineRule="auto"/>
        <w:contextualSpacing/>
        <w:jc w:val="center"/>
        <w:outlineLvl w:val="1"/>
        <w:rPr>
          <w:rFonts w:ascii="Times New Roman" w:hAnsi="Times New Roman"/>
          <w:b/>
          <w:sz w:val="24"/>
          <w:szCs w:val="24"/>
        </w:rPr>
      </w:pPr>
      <w:r>
        <w:rPr>
          <w:rFonts w:ascii="Times New Roman" w:hAnsi="Times New Roman"/>
          <w:b/>
          <w:sz w:val="24"/>
          <w:szCs w:val="24"/>
        </w:rPr>
        <w:t xml:space="preserve">4. </w:t>
      </w:r>
      <w:bookmarkStart w:id="13" w:name="_Toc535914585"/>
      <w:bookmarkStart w:id="14" w:name="_Toc324317553"/>
      <w:bookmarkStart w:id="15" w:name="_Toc19521658"/>
      <w:bookmarkStart w:id="16" w:name="_Toc85448325"/>
      <w:bookmarkStart w:id="17" w:name="_Toc233878121"/>
      <w:bookmarkStart w:id="18" w:name="_Toc535915688"/>
      <w:bookmarkStart w:id="19" w:name="_Toc85449935"/>
      <w:bookmarkStart w:id="20" w:name="_Toc233878094"/>
      <w:bookmarkStart w:id="21" w:name="_Toc233878276"/>
      <w:bookmarkStart w:id="22" w:name="_Toc535914803"/>
      <w:bookmarkStart w:id="23" w:name="_Toc153873046"/>
      <w:bookmarkStart w:id="24" w:name="_Toc245179483"/>
      <w:bookmarkStart w:id="25" w:name="_Toc233878239"/>
      <w:bookmarkStart w:id="26" w:name="_Toc58053978"/>
      <w:r>
        <w:rPr>
          <w:rFonts w:ascii="Times New Roman" w:hAnsi="Times New Roman"/>
          <w:b/>
          <w:sz w:val="24"/>
          <w:szCs w:val="24"/>
        </w:rPr>
        <w:t>Piedāvājuma noformējums</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23"/>
        <w:numPr>
          <w:ilvl w:val="1"/>
          <w:numId w:val="2"/>
        </w:numPr>
        <w:tabs>
          <w:tab w:val="left" w:pos="426"/>
        </w:tabs>
        <w:spacing w:before="0" w:after="0"/>
        <w:ind w:left="0" w:firstLine="0"/>
        <w:rPr>
          <w:b/>
        </w:rPr>
      </w:pPr>
      <w:r>
        <w:rPr>
          <w:lang w:val="lv-LV"/>
        </w:rPr>
        <w:t xml:space="preserve"> Pretendenti sagatavo un iesniedz piedāvājumu saskaņā ar Nolikuma un normatīvo aktu prasībām. Piedāvājums jāiesniedz elektroniski EIS e-konkursu apakšsistēmā- </w:t>
      </w:r>
      <w:r>
        <w:rPr>
          <w:color w:val="auto"/>
        </w:rPr>
        <w:fldChar w:fldCharType="begin"/>
      </w:r>
      <w:r>
        <w:rPr>
          <w:color w:val="auto"/>
        </w:rPr>
        <w:instrText xml:space="preserve"> HYPERLINK "https://www.eis.gov.lv/EKEIS/Procurement/Documents/54037" </w:instrText>
      </w:r>
      <w:r>
        <w:rPr>
          <w:color w:val="auto"/>
        </w:rPr>
        <w:fldChar w:fldCharType="separate"/>
      </w:r>
      <w:r>
        <w:rPr>
          <w:rStyle w:val="10"/>
          <w:color w:val="auto"/>
          <w:lang w:val="lv-LV"/>
        </w:rPr>
        <w:t>https://www.eis.gov.lv/EKEIS/Procurement/Documents/</w:t>
      </w:r>
      <w:r>
        <w:rPr>
          <w:rFonts w:hint="default" w:ascii="Times New Roman" w:hAnsi="Times New Roman" w:eastAsia="SimSun" w:cs="Times New Roman"/>
          <w:color w:val="auto"/>
          <w:sz w:val="24"/>
          <w:szCs w:val="24"/>
          <w:u w:val="single"/>
        </w:rPr>
        <w:t>69349</w:t>
      </w:r>
      <w:r>
        <w:rPr>
          <w:rStyle w:val="10"/>
          <w:color w:val="auto"/>
          <w:lang w:val="lv-LV"/>
        </w:rPr>
        <w:fldChar w:fldCharType="end"/>
      </w:r>
      <w:r>
        <w:rPr>
          <w:lang w:val="lv-LV"/>
        </w:rPr>
        <w:t xml:space="preserve"> .</w:t>
      </w:r>
    </w:p>
    <w:p>
      <w:pPr>
        <w:pStyle w:val="20"/>
        <w:numPr>
          <w:ilvl w:val="1"/>
          <w:numId w:val="2"/>
        </w:numPr>
        <w:tabs>
          <w:tab w:val="left" w:pos="426"/>
        </w:tabs>
        <w:spacing w:after="0" w:line="240" w:lineRule="auto"/>
        <w:ind w:left="0" w:firstLine="0"/>
        <w:rPr>
          <w:rFonts w:ascii="Times New Roman" w:hAnsi="Times New Roman"/>
          <w:bCs/>
          <w:sz w:val="24"/>
          <w:szCs w:val="20"/>
          <w:lang w:eastAsia="en-US"/>
        </w:rPr>
      </w:pPr>
      <w:r>
        <w:rPr>
          <w:rFonts w:ascii="Times New Roman" w:hAnsi="Times New Roman"/>
          <w:bCs/>
          <w:sz w:val="24"/>
          <w:szCs w:val="20"/>
          <w:lang w:eastAsia="en-US"/>
        </w:rPr>
        <w:t>Piedāvājumā iekļautajiem dokumentiem ir jābūt skaidri salasāmiem, bez dzēsumiem, aizkrāsojumiem, neatrunātiem labojumiem, svītrojumiem un papildinājumiem.</w:t>
      </w:r>
    </w:p>
    <w:p>
      <w:pPr>
        <w:pStyle w:val="23"/>
        <w:numPr>
          <w:ilvl w:val="1"/>
          <w:numId w:val="2"/>
        </w:numPr>
        <w:tabs>
          <w:tab w:val="left" w:pos="426"/>
        </w:tabs>
        <w:spacing w:before="0" w:after="0"/>
        <w:ind w:left="0" w:firstLine="0"/>
        <w:rPr>
          <w:b/>
          <w:lang w:val="lv-LV"/>
        </w:rPr>
      </w:pPr>
      <w:r>
        <w:rPr>
          <w:lang w:val="lv-LV"/>
        </w:rPr>
        <w:t xml:space="preserve">Elektroniski aizpildāmos dokumentus elektroniski sagatavojot ārpus EIS e-konkursu apakšsistēmas un augšupielādējot sistēmas attiecīgajās vietnēs aizpildītas PDF formas, </w:t>
      </w:r>
      <w:r>
        <w:rPr>
          <w:u w:val="single"/>
          <w:lang w:val="lv-LV"/>
        </w:rPr>
        <w:t>klāt pievienojot Microsoft Word formātā aizpildītas formas</w:t>
      </w:r>
      <w:r>
        <w:rPr>
          <w:lang w:val="lv-LV"/>
        </w:rPr>
        <w:t xml:space="preserve"> (šādā gadījumā Pretendents ir atbildīgs par aizpildāmo formu atbilstību dokumentācijas prasībām un formu paraugiem);</w:t>
      </w:r>
    </w:p>
    <w:p>
      <w:pPr>
        <w:pStyle w:val="23"/>
        <w:numPr>
          <w:ilvl w:val="1"/>
          <w:numId w:val="2"/>
        </w:numPr>
        <w:tabs>
          <w:tab w:val="left" w:pos="426"/>
        </w:tabs>
        <w:spacing w:before="0" w:after="0"/>
        <w:ind w:left="0" w:firstLine="0"/>
        <w:rPr>
          <w:b/>
          <w:lang w:val="lv-LV"/>
        </w:rPr>
      </w:pPr>
      <w:r>
        <w:rPr>
          <w:lang w:val="lv-LV"/>
        </w:rPr>
        <w:t xml:space="preserve">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 </w:t>
      </w:r>
    </w:p>
    <w:p>
      <w:pPr>
        <w:pStyle w:val="23"/>
        <w:numPr>
          <w:ilvl w:val="1"/>
          <w:numId w:val="2"/>
        </w:numPr>
        <w:tabs>
          <w:tab w:val="left" w:pos="426"/>
        </w:tabs>
        <w:spacing w:before="0" w:after="0"/>
        <w:ind w:left="0" w:firstLine="0"/>
        <w:rPr>
          <w:b/>
          <w:lang w:val="lv-LV"/>
        </w:rPr>
      </w:pPr>
      <w:r>
        <w:rPr>
          <w:lang w:val="lv-LV"/>
        </w:rPr>
        <w:t>Sagatavojot piedāvājumu, Pretendents ievēro, ka:</w:t>
      </w:r>
    </w:p>
    <w:p>
      <w:pPr>
        <w:pStyle w:val="22"/>
      </w:pPr>
      <w:r>
        <w:t>Iesniedzamie dokumenti jāaizpilda tikai elektroniski, atsevišķā elektroniskā dokumentā ar Microsoft Office 2010 (vai jaunākas programmatūras versijas) rīkiem lasāmā formātā;</w:t>
      </w:r>
    </w:p>
    <w:p>
      <w:pPr>
        <w:pStyle w:val="22"/>
      </w:pPr>
      <w:r>
        <w:t xml:space="preserve">Iesniedzot piedāvājumu, </w:t>
      </w:r>
      <w:r>
        <w:rPr>
          <w:b/>
        </w:rPr>
        <w:t>Pretendents paraksta piedāvājumu ar EIS piedāvāto elektronisko parakstu</w:t>
      </w:r>
      <w:r>
        <w:t xml:space="preserve"> vai ar drošu elektronisko parakstu un laika zīmogu. Pieteikumu paraksta Pretendenta pārstāvēt tiesīgā persona vai tā pilnvarota persona, pievienojot pārstāvību apliecinošu dokumentu (apliecinātu dokumentu kopiju, skenētu PDF formātā). Pilnvarā precīzi jānorāda pilnvarotajai personai piešķirto tiesību un saistību apjoms.</w:t>
      </w:r>
    </w:p>
    <w:p>
      <w:pPr>
        <w:pStyle w:val="22"/>
      </w:pPr>
      <w:r>
        <w:t>Ja Pretendents iesniedzis kāda dokumenta kopiju, to apliecina atbilstoši Dokumentu juridiskā spēka likumam. Ja dokumenta kopija nav apliecināta atbilstoši šajā punktā minēto normatīvo aktu prasībām, Pasūtītājs, ja tam rodas šaubas par iesniegtā dokumenta kopijas autentiskumu, PIL 41. panta piektās daļas kārtībā var pieprasīt, lai Pretendents uzrāda dokumenta oriģinālu vai iesniedz apliecinātu dokumenta kopiju.</w:t>
      </w:r>
    </w:p>
    <w:p>
      <w:pPr>
        <w:pStyle w:val="22"/>
      </w:pPr>
      <w:r>
        <w:t>Iesniedzot piedāvājumu, Pretendents pilnībā atzīst visus Nolikumā (t.sk. tā pielikumos un formās, kuras ir ievietotas EIS e-konkursu apakšsistēmas šā iepirkuma sadaļā) ietvertos nosacījumus;</w:t>
      </w:r>
    </w:p>
    <w:p>
      <w:pPr>
        <w:pStyle w:val="22"/>
      </w:pPr>
      <w: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 </w:t>
      </w:r>
    </w:p>
    <w:p>
      <w:pPr>
        <w:pStyle w:val="22"/>
      </w:pPr>
      <w:r>
        <w:t xml:space="preserve">Piedāvājuma dokumentiem ir jābūt latviešu valodā. Ārvalstu institūciju izdotie apliecinājumu dokumenti var būt svešvalodā ar pievienotu pretendenta apliecinātu tulkojumu latviešu valodā. </w:t>
      </w:r>
    </w:p>
    <w:p>
      <w:pPr>
        <w:pStyle w:val="22"/>
      </w:pPr>
      <w: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pStyle w:val="22"/>
      </w:pPr>
      <w:r>
        <w:t>Piedāvājumam jābūt spēkā vismaz 60 (sešdesmit) dienas no piedāvājuma iesniegšanas datuma.</w:t>
      </w:r>
    </w:p>
    <w:p>
      <w:pPr>
        <w:spacing w:after="0" w:line="240" w:lineRule="auto"/>
        <w:contextualSpacing/>
        <w:jc w:val="center"/>
        <w:rPr>
          <w:rFonts w:eastAsia="Times New Roman"/>
          <w:b/>
          <w:szCs w:val="24"/>
          <w:lang w:val="lv-LV"/>
        </w:rPr>
      </w:pPr>
    </w:p>
    <w:p>
      <w:pPr>
        <w:suppressAutoHyphens/>
        <w:spacing w:after="0" w:line="240" w:lineRule="auto"/>
        <w:contextualSpacing/>
        <w:jc w:val="center"/>
        <w:outlineLvl w:val="1"/>
        <w:rPr>
          <w:rFonts w:eastAsia="Times New Roman"/>
          <w:b/>
          <w:szCs w:val="20"/>
          <w:lang w:val="lv-LV"/>
        </w:rPr>
      </w:pPr>
      <w:bookmarkStart w:id="27" w:name="_Toc324317554"/>
      <w:r>
        <w:rPr>
          <w:rFonts w:eastAsia="Times New Roman"/>
          <w:b/>
          <w:szCs w:val="20"/>
          <w:lang w:val="lv-LV"/>
        </w:rPr>
        <w:t>5. Prasības pretendentiem un iesniedzamie dokumenti</w:t>
      </w:r>
      <w:bookmarkEnd w:id="27"/>
    </w:p>
    <w:p>
      <w:pPr>
        <w:numPr>
          <w:ilvl w:val="0"/>
          <w:numId w:val="8"/>
        </w:numPr>
        <w:suppressAutoHyphens/>
        <w:spacing w:after="0" w:line="240" w:lineRule="auto"/>
        <w:ind w:left="0" w:firstLine="1"/>
        <w:jc w:val="both"/>
        <w:rPr>
          <w:rFonts w:eastAsia="Times New Roman"/>
          <w:szCs w:val="24"/>
          <w:lang w:val="lv-LV" w:eastAsia="ar-SA"/>
        </w:rPr>
      </w:pPr>
      <w:r>
        <w:rPr>
          <w:lang w:val="lv-LV"/>
        </w:rPr>
        <w:t>Pretendents var būt jebkura fiziska vai juridiska persona, šādu personu apvienība jebkurā to kombinācijā, kura ir iesniegusi piedāvājumu konkursā atbilstoši nolikumā noteiktajām prasībām.</w:t>
      </w:r>
    </w:p>
    <w:p>
      <w:pPr>
        <w:numPr>
          <w:ilvl w:val="0"/>
          <w:numId w:val="8"/>
        </w:numPr>
        <w:suppressAutoHyphens/>
        <w:spacing w:after="0" w:line="240" w:lineRule="auto"/>
        <w:ind w:left="0" w:firstLine="1"/>
        <w:jc w:val="both"/>
        <w:rPr>
          <w:rFonts w:eastAsia="Times New Roman"/>
          <w:szCs w:val="24"/>
          <w:lang w:val="lv-LV" w:eastAsia="ar-SA"/>
        </w:rPr>
      </w:pPr>
      <w:r>
        <w:rPr>
          <w:lang w:val="lv-LV"/>
        </w:rPr>
        <w:t>Piedāvājumu drīkst iesniegt:</w:t>
      </w:r>
    </w:p>
    <w:p>
      <w:pPr>
        <w:pStyle w:val="13"/>
        <w:numPr>
          <w:ilvl w:val="1"/>
          <w:numId w:val="9"/>
        </w:numPr>
        <w:tabs>
          <w:tab w:val="left" w:pos="426"/>
          <w:tab w:val="left" w:pos="1134"/>
        </w:tabs>
        <w:spacing w:after="0"/>
        <w:ind w:left="0" w:firstLine="567"/>
        <w:jc w:val="both"/>
        <w:rPr>
          <w:rFonts w:ascii="Times New Roman" w:hAnsi="Times New Roman"/>
          <w:b w:val="0"/>
          <w:sz w:val="24"/>
          <w:lang w:val="lv-LV"/>
        </w:rPr>
      </w:pPr>
      <w:r>
        <w:rPr>
          <w:rFonts w:ascii="Times New Roman" w:hAnsi="Times New Roman"/>
          <w:b w:val="0"/>
          <w:sz w:val="24"/>
          <w:lang w:val="lv-LV"/>
        </w:rPr>
        <w:t>piegādātājs, kas ir juridiska vai fiziska persona (turpmāk – pretendents);</w:t>
      </w:r>
    </w:p>
    <w:p>
      <w:pPr>
        <w:pStyle w:val="13"/>
        <w:numPr>
          <w:ilvl w:val="2"/>
          <w:numId w:val="10"/>
        </w:numPr>
        <w:tabs>
          <w:tab w:val="left" w:pos="426"/>
          <w:tab w:val="left" w:pos="567"/>
          <w:tab w:val="left" w:pos="709"/>
        </w:tabs>
        <w:spacing w:after="0"/>
        <w:ind w:left="0" w:firstLine="567"/>
        <w:jc w:val="both"/>
        <w:rPr>
          <w:rFonts w:ascii="Times New Roman" w:hAnsi="Times New Roman"/>
          <w:b w:val="0"/>
          <w:sz w:val="24"/>
          <w:lang w:val="lv-LV"/>
        </w:rPr>
      </w:pPr>
      <w:r>
        <w:rPr>
          <w:rFonts w:ascii="Times New Roman" w:hAnsi="Times New Roman"/>
          <w:b w:val="0"/>
          <w:sz w:val="24"/>
          <w:lang w:val="lv-LV"/>
        </w:rPr>
        <w:t>piegādātāju apvienība (turpmāk arī – pretendents) nolikuma 1.pielikumā “Pretendenta pieteikums”, norādot visus apvienības dalībniekus. Pretendenta piedāvājumam jāpievieno visu apvienības dalībnieku parakstīta vienošanās. Vienošanās tekstā jāiekļauj:</w:t>
      </w:r>
    </w:p>
    <w:p>
      <w:pPr>
        <w:numPr>
          <w:ilvl w:val="0"/>
          <w:numId w:val="11"/>
        </w:numPr>
        <w:tabs>
          <w:tab w:val="left" w:pos="425"/>
          <w:tab w:val="clear" w:pos="2040"/>
        </w:tabs>
        <w:spacing w:after="0"/>
        <w:ind w:left="0" w:firstLine="1134"/>
        <w:jc w:val="both"/>
        <w:rPr>
          <w:lang w:val="lv-LV"/>
        </w:rPr>
      </w:pPr>
      <w:r>
        <w:rPr>
          <w:lang w:val="lv-LV"/>
        </w:rPr>
        <w:t>nosacījums, ka katrs apvienības dalībnieks atsevišķi un visi kopā ir atbildīgi par iepirkuma līguma izpildi;</w:t>
      </w:r>
    </w:p>
    <w:p>
      <w:pPr>
        <w:numPr>
          <w:ilvl w:val="0"/>
          <w:numId w:val="11"/>
        </w:numPr>
        <w:tabs>
          <w:tab w:val="left" w:pos="425"/>
          <w:tab w:val="clear" w:pos="2040"/>
        </w:tabs>
        <w:spacing w:after="0" w:line="240" w:lineRule="auto"/>
        <w:ind w:left="0" w:firstLine="1134"/>
        <w:jc w:val="both"/>
        <w:rPr>
          <w:lang w:val="lv-LV"/>
        </w:rPr>
      </w:pPr>
      <w:r>
        <w:rPr>
          <w:lang w:val="lv-LV"/>
        </w:rPr>
        <w:t>galvenais dalībnieks, kurš pilnvarots parakstīt piedāvājumu, iepirkuma līgumu un citus dokumentus, saņemt un izdot rīkojumus piegādātāja apvienības dalībnieku vārdā, kā arī saņemt maksājumus no pasūtītāja.</w:t>
      </w:r>
    </w:p>
    <w:p>
      <w:pPr>
        <w:tabs>
          <w:tab w:val="left" w:pos="1800"/>
        </w:tabs>
        <w:spacing w:after="0" w:line="240" w:lineRule="auto"/>
        <w:jc w:val="both"/>
        <w:rPr>
          <w:b/>
          <w:bCs/>
          <w:i/>
          <w:lang w:val="lv-LV"/>
        </w:rPr>
      </w:pPr>
      <w:r>
        <w:rPr>
          <w:i/>
          <w:lang w:val="lv-LV"/>
        </w:rPr>
        <w:t>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 Sabiedrības līgumu var aizstāt ar pilnsabiedrības vai komandītsabiedrības nodibināšanu, iesniedzot reģistrācijas dokumenta kopiju</w:t>
      </w:r>
      <w:r>
        <w:rPr>
          <w:b/>
          <w:bCs/>
          <w:i/>
          <w:color w:val="FF0000"/>
          <w:lang w:val="lv-LV"/>
        </w:rPr>
        <w:t>.</w:t>
      </w:r>
    </w:p>
    <w:p>
      <w:pPr>
        <w:numPr>
          <w:ilvl w:val="0"/>
          <w:numId w:val="12"/>
        </w:numPr>
        <w:tabs>
          <w:tab w:val="left" w:pos="1134"/>
          <w:tab w:val="clear" w:pos="425"/>
        </w:tabs>
        <w:spacing w:after="0"/>
        <w:ind w:left="0" w:firstLine="567"/>
        <w:jc w:val="both"/>
        <w:rPr>
          <w:lang w:val="lv-LV"/>
        </w:rPr>
      </w:pPr>
      <w:r>
        <w:rPr>
          <w:lang w:val="lv-LV"/>
        </w:rPr>
        <w:t>Personālsabiedrība (pilnsabiedrība vai komandītsabiedrība) (turpmāk arī – pretendents), iepirkuma nolikuma 3.pielikumā “Pretendenta pieteikums” norādot visus sabiedrības dalībniekus.</w:t>
      </w:r>
    </w:p>
    <w:p>
      <w:pPr>
        <w:numPr>
          <w:ilvl w:val="0"/>
          <w:numId w:val="13"/>
        </w:numPr>
        <w:suppressAutoHyphens/>
        <w:spacing w:after="0" w:line="240" w:lineRule="auto"/>
        <w:ind w:left="0" w:firstLine="0"/>
        <w:jc w:val="both"/>
        <w:rPr>
          <w:rFonts w:eastAsia="Times New Roman"/>
          <w:szCs w:val="24"/>
          <w:lang w:val="lv-LV" w:eastAsia="ar-SA"/>
        </w:rPr>
      </w:pPr>
      <w:r>
        <w:rPr>
          <w:rFonts w:eastAsia="Times New Roman"/>
          <w:szCs w:val="24"/>
          <w:lang w:val="lv-LV" w:eastAsia="ar-SA"/>
        </w:rPr>
        <w:t>Pretendenta saimnieciskajam, finansiālajam stāvoklim un tehniskajām iespējām izvirzītas sekojošas minimālās prasības:</w:t>
      </w:r>
      <w:bookmarkStart w:id="28" w:name="_Toc226510816"/>
      <w:bookmarkEnd w:id="28"/>
      <w:bookmarkStart w:id="29" w:name="_Toc226776727"/>
      <w:bookmarkEnd w:id="29"/>
      <w:bookmarkStart w:id="30" w:name="_Toc226510441"/>
      <w:bookmarkEnd w:id="30"/>
      <w:bookmarkStart w:id="31" w:name="_Toc226779259"/>
      <w:bookmarkEnd w:id="31"/>
      <w:bookmarkStart w:id="32" w:name="_Toc226778844"/>
      <w:bookmarkEnd w:id="32"/>
      <w:bookmarkStart w:id="33" w:name="_Toc226887363"/>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Pretendentu kvalifikācijas prasības ir obligātas visiem pretendentiem, kas vēlas iegūt tiesības noslēgt līgumu;</w:t>
      </w:r>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Pretendentam pieejami atbilstošas kvalifikācijas sertificēti darbinieki, kuriem piešķirti Elektrodrošības grupa B vai C līmeņa sertifikāti (jābūt spēkā esošam visa pakalpojuma sniegšanas periodā);</w:t>
      </w:r>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Energobūvnieku (LEEA) vai Latvijas Elektriķu Brālības (LEB) atbilstoši likumdošanas prasībām.</w:t>
      </w:r>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Pretendenta rīcībā ir nepieciešamās profesionālās, tehniskās un organizatoriskās spējas, personāls, finanšu resursi un infrastruktūra, kas nepieciešama iepirkuma realizācijai</w:t>
      </w:r>
      <w:bookmarkEnd w:id="33"/>
      <w:r>
        <w:rPr>
          <w:rFonts w:eastAsia="Times New Roman"/>
          <w:szCs w:val="24"/>
          <w:lang w:val="lv-LV" w:eastAsia="ar-SA"/>
        </w:rPr>
        <w:t>;</w:t>
      </w:r>
      <w:bookmarkStart w:id="34" w:name="_Ref280089097"/>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Pretendenta gada finanšu vidējais apgrozījums pēdējo trīs gadu (t.i. 201</w:t>
      </w:r>
      <w:r>
        <w:rPr>
          <w:rFonts w:hint="default" w:eastAsia="Times New Roman"/>
          <w:szCs w:val="24"/>
          <w:lang w:val="lv-LV" w:eastAsia="ar-SA"/>
        </w:rPr>
        <w:t>9</w:t>
      </w:r>
      <w:r>
        <w:rPr>
          <w:rFonts w:eastAsia="Times New Roman"/>
          <w:szCs w:val="24"/>
          <w:lang w:val="lv-LV" w:eastAsia="ar-SA"/>
        </w:rPr>
        <w:t>., 20</w:t>
      </w:r>
      <w:r>
        <w:rPr>
          <w:rFonts w:hint="default" w:eastAsia="Times New Roman"/>
          <w:szCs w:val="24"/>
          <w:lang w:val="lv-LV" w:eastAsia="ar-SA"/>
        </w:rPr>
        <w:t>20</w:t>
      </w:r>
      <w:r>
        <w:rPr>
          <w:rFonts w:eastAsia="Times New Roman"/>
          <w:szCs w:val="24"/>
          <w:lang w:val="lv-LV" w:eastAsia="ar-SA"/>
        </w:rPr>
        <w:t>. un 202</w:t>
      </w:r>
      <w:r>
        <w:rPr>
          <w:rFonts w:hint="default" w:eastAsia="Times New Roman"/>
          <w:szCs w:val="24"/>
          <w:lang w:val="lv-LV" w:eastAsia="ar-SA"/>
        </w:rPr>
        <w:t>1</w:t>
      </w:r>
      <w:r>
        <w:rPr>
          <w:rFonts w:eastAsia="Times New Roman"/>
          <w:szCs w:val="24"/>
          <w:lang w:val="lv-LV" w:eastAsia="ar-SA"/>
        </w:rPr>
        <w:t>. gadā) laikā ir ne mazāks kā piedāvātā kopējā līgumcen</w:t>
      </w:r>
      <w:bookmarkEnd w:id="34"/>
      <w:r>
        <w:rPr>
          <w:rFonts w:eastAsia="Times New Roman"/>
          <w:szCs w:val="24"/>
          <w:lang w:val="lv-LV" w:eastAsia="ar-SA"/>
        </w:rPr>
        <w:t>a;</w:t>
      </w:r>
    </w:p>
    <w:p>
      <w:pPr>
        <w:numPr>
          <w:ilvl w:val="0"/>
          <w:numId w:val="14"/>
        </w:numPr>
        <w:tabs>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Pretendents ir realizējis vismaz 3 (trīs) iepirkuma priekšmetam līdzīgus projektus;</w:t>
      </w:r>
    </w:p>
    <w:p>
      <w:pPr>
        <w:numPr>
          <w:ilvl w:val="0"/>
          <w:numId w:val="14"/>
        </w:numPr>
        <w:tabs>
          <w:tab w:val="left" w:pos="1276"/>
        </w:tabs>
        <w:suppressAutoHyphens/>
        <w:spacing w:after="0" w:line="240" w:lineRule="auto"/>
        <w:ind w:left="0" w:firstLine="567"/>
        <w:jc w:val="both"/>
        <w:rPr>
          <w:lang w:val="lv-LV"/>
        </w:rPr>
      </w:pPr>
      <w:r>
        <w:rPr>
          <w:rFonts w:eastAsia="Times New Roman"/>
          <w:szCs w:val="24"/>
          <w:lang w:val="lv-LV" w:eastAsia="ar-SA"/>
        </w:rPr>
        <w:t>Uz pretendentu neattiecas neviens no Publisko iepirkumu likuma 9.panta astotajā daļā noteiktajiem izslēgšanas kritērijiem.</w:t>
      </w:r>
    </w:p>
    <w:p>
      <w:pPr>
        <w:numPr>
          <w:ilvl w:val="0"/>
          <w:numId w:val="14"/>
        </w:numPr>
        <w:tabs>
          <w:tab w:val="left" w:pos="1276"/>
        </w:tabs>
        <w:suppressAutoHyphens/>
        <w:spacing w:after="0" w:line="240" w:lineRule="auto"/>
        <w:ind w:left="0" w:firstLine="567"/>
        <w:jc w:val="both"/>
        <w:rPr>
          <w:lang w:val="lv-LV"/>
        </w:rPr>
      </w:pPr>
      <w:r>
        <w:rPr>
          <w:lang w:val="lv-LV"/>
        </w:rPr>
        <w:t>Pretendenta pieteikums (nolikuma 1.pielikums), kas jāparaksta pretendenta pārstāvim ar pārstāvības tiesībām vai tā pilnvarotai personai;</w:t>
      </w:r>
    </w:p>
    <w:p>
      <w:pPr>
        <w:numPr>
          <w:ilvl w:val="0"/>
          <w:numId w:val="14"/>
        </w:numPr>
        <w:tabs>
          <w:tab w:val="left" w:pos="1276"/>
        </w:tabs>
        <w:suppressAutoHyphens/>
        <w:spacing w:after="0" w:line="240" w:lineRule="auto"/>
        <w:ind w:left="0" w:firstLine="567"/>
        <w:jc w:val="both"/>
        <w:rPr>
          <w:lang w:val="lv-LV"/>
        </w:rPr>
      </w:pPr>
      <w:r>
        <w:rPr>
          <w:lang w:val="lv-LV"/>
        </w:rPr>
        <w:t>Pretendenta pārstāvja ar pārstāvības tiesībām izdota pilnvara (oriģināls vai apliecināta kopija) citai personai parakstīt pieteikumu un/vai iepirkuma līgumu, ja tā atšķiras no Latvijas Republikas Uzņēmumu reģistrā norādīta.</w:t>
      </w:r>
    </w:p>
    <w:p>
      <w:pPr>
        <w:numPr>
          <w:ilvl w:val="0"/>
          <w:numId w:val="14"/>
        </w:numPr>
        <w:tabs>
          <w:tab w:val="left" w:pos="1276"/>
        </w:tabs>
        <w:suppressAutoHyphens/>
        <w:spacing w:after="0" w:line="240" w:lineRule="auto"/>
        <w:ind w:left="0" w:firstLine="567"/>
        <w:jc w:val="both"/>
        <w:rPr>
          <w:lang w:val="lv-LV"/>
        </w:rPr>
      </w:pPr>
      <w:r>
        <w:rPr>
          <w:lang w:val="lv-LV"/>
        </w:rPr>
        <w:t>Ja pretendents ir piegādātāju apvienība un sabiedrības līgumā nav atrunātas pārstāvības tiesības, pieteikuma oriģināls jāparaksta katras personas, kas iekļauta piegādātāju apvienībā, pārstāvim ar pārstāvības tiesībām.</w:t>
      </w:r>
    </w:p>
    <w:p>
      <w:pPr>
        <w:numPr>
          <w:ilvl w:val="0"/>
          <w:numId w:val="14"/>
        </w:numPr>
        <w:tabs>
          <w:tab w:val="left" w:pos="1276"/>
        </w:tabs>
        <w:suppressAutoHyphens/>
        <w:spacing w:after="0" w:line="240" w:lineRule="auto"/>
        <w:ind w:left="0" w:firstLine="567"/>
        <w:jc w:val="both"/>
        <w:rPr>
          <w:lang w:val="lv-LV"/>
        </w:rPr>
      </w:pPr>
      <w:r>
        <w:rPr>
          <w:lang w:val="lv-LV"/>
        </w:rPr>
        <w:t>Pretendenta, kas reģistrēts Latvijas Republikas Uzņēmumu reģistrā, reģistrācijas faktu komisija pārbaudīs publiskajās datu bāzēs.</w:t>
      </w:r>
    </w:p>
    <w:p>
      <w:pPr>
        <w:numPr>
          <w:ilvl w:val="0"/>
          <w:numId w:val="14"/>
        </w:numPr>
        <w:tabs>
          <w:tab w:val="left" w:pos="1276"/>
        </w:tabs>
        <w:suppressAutoHyphens/>
        <w:spacing w:after="0" w:line="240" w:lineRule="auto"/>
        <w:ind w:left="0" w:firstLine="567"/>
        <w:jc w:val="both"/>
        <w:rPr>
          <w:szCs w:val="24"/>
          <w:lang w:val="lv-LV"/>
        </w:rPr>
      </w:pPr>
      <w:r>
        <w:rPr>
          <w:lang w:val="lv-LV"/>
        </w:rPr>
        <w:t>Ja pretendents ir reģistrēts ārvalstīs, tad pretendents iesniedz līdzvērtīgas komercdarbību reģistrējošas iestādes ārvalstīs izsniegtu komersanta reģistrācijas apliecības kopiju vai citas ārvalstu institūcijas izsniegtu izziņas kopiju.</w:t>
      </w:r>
    </w:p>
    <w:p>
      <w:pPr>
        <w:numPr>
          <w:ilvl w:val="0"/>
          <w:numId w:val="14"/>
        </w:numPr>
        <w:tabs>
          <w:tab w:val="left" w:pos="1276"/>
        </w:tabs>
        <w:suppressAutoHyphens/>
        <w:spacing w:after="0" w:line="240" w:lineRule="auto"/>
        <w:ind w:left="0" w:firstLine="567"/>
        <w:jc w:val="both"/>
        <w:rPr>
          <w:szCs w:val="24"/>
          <w:lang w:val="lv-LV"/>
        </w:rPr>
      </w:pPr>
      <w:r>
        <w:rPr>
          <w:bCs/>
          <w:szCs w:val="24"/>
          <w:lang w:val="lv-LV"/>
        </w:rPr>
        <w:t xml:space="preserve"> </w:t>
      </w:r>
      <w:r>
        <w:rPr>
          <w:rFonts w:eastAsia="Times-Roman" w:cs="Times-Roman"/>
          <w:szCs w:val="24"/>
          <w:lang w:val="lv-LV"/>
        </w:rPr>
        <w:t>LR akreditētas institūcijas izsniegta vismaz 2 (divas) elektromontiera sertifikāta kopijas, kas apliecina, ka elektromontieris ir apmācīts un tiesīgs veikt elektroietaišu līdz 1kV spriegumu profilaktiskos mērījumus un pārbaudes, t.sk. izolācijas pretestības mērījumus, cilpas „fāze-nulle” pretestības mērījumus, zemējumietaises pretestības mērījumus, ķēdes starp zemējumietaisi un zemējamo objektu pārbaudi,</w:t>
      </w:r>
    </w:p>
    <w:p>
      <w:pPr>
        <w:numPr>
          <w:ilvl w:val="0"/>
          <w:numId w:val="14"/>
        </w:numPr>
        <w:tabs>
          <w:tab w:val="left" w:pos="1276"/>
        </w:tabs>
        <w:suppressAutoHyphens/>
        <w:spacing w:after="0" w:line="240" w:lineRule="auto"/>
        <w:ind w:left="0" w:firstLine="567"/>
        <w:jc w:val="both"/>
        <w:rPr>
          <w:szCs w:val="24"/>
          <w:lang w:val="lv-LV"/>
        </w:rPr>
      </w:pPr>
      <w:r>
        <w:rPr>
          <w:szCs w:val="24"/>
          <w:lang w:val="lv-LV"/>
        </w:rPr>
        <w:t>Pretendentam jāpievieno apliecinājums, ka viņa īpašumā ir šādi mērinstrumenti un ierīces:</w:t>
      </w:r>
    </w:p>
    <w:p>
      <w:pPr>
        <w:pStyle w:val="9"/>
        <w:numPr>
          <w:ilvl w:val="2"/>
          <w:numId w:val="11"/>
        </w:numPr>
        <w:tabs>
          <w:tab w:val="left" w:pos="316"/>
          <w:tab w:val="left" w:pos="1134"/>
          <w:tab w:val="clear" w:pos="916"/>
          <w:tab w:val="clear" w:pos="3664"/>
        </w:tabs>
        <w:spacing w:after="0"/>
        <w:ind w:left="850" w:leftChars="354" w:firstLine="0"/>
        <w:jc w:val="both"/>
        <w:rPr>
          <w:rFonts w:ascii="Times New Roman" w:hAnsi="Times New Roman" w:cs="Times New Roman"/>
          <w:sz w:val="24"/>
          <w:szCs w:val="24"/>
          <w:lang w:val="lv-LV"/>
        </w:rPr>
      </w:pPr>
      <w:r>
        <w:rPr>
          <w:rFonts w:ascii="Times New Roman" w:hAnsi="Times New Roman" w:cs="Times New Roman"/>
          <w:sz w:val="24"/>
          <w:szCs w:val="24"/>
          <w:lang w:val="lv-LV"/>
        </w:rPr>
        <w:t>Termokamera ar spēkā esošu kalibrēšanas sertifikātu un funkciju vienlaicīgi veikt gan termogrāfisko, gan standarta fotogrāfijas;</w:t>
      </w:r>
    </w:p>
    <w:p>
      <w:pPr>
        <w:pStyle w:val="9"/>
        <w:numPr>
          <w:ilvl w:val="2"/>
          <w:numId w:val="11"/>
        </w:numPr>
        <w:tabs>
          <w:tab w:val="left" w:pos="316"/>
          <w:tab w:val="left" w:pos="1134"/>
          <w:tab w:val="clear" w:pos="916"/>
          <w:tab w:val="clear" w:pos="3664"/>
        </w:tabs>
        <w:spacing w:after="0"/>
        <w:ind w:left="850" w:leftChars="354" w:firstLine="0"/>
        <w:jc w:val="both"/>
        <w:rPr>
          <w:rFonts w:ascii="Times New Roman" w:hAnsi="Times New Roman" w:cs="Times New Roman"/>
          <w:sz w:val="24"/>
          <w:szCs w:val="24"/>
          <w:lang w:val="lv-LV"/>
        </w:rPr>
      </w:pPr>
      <w:r>
        <w:rPr>
          <w:rFonts w:ascii="Times New Roman" w:hAnsi="Times New Roman" w:cs="Times New Roman"/>
          <w:sz w:val="24"/>
          <w:szCs w:val="24"/>
          <w:lang w:val="lv-LV"/>
        </w:rPr>
        <w:t>Zemējuma nepārtrauktības mērīšanas iekārta ar spēkā esošu kalibrēšanas sertifikātu;</w:t>
      </w:r>
    </w:p>
    <w:p>
      <w:pPr>
        <w:pStyle w:val="9"/>
        <w:numPr>
          <w:ilvl w:val="2"/>
          <w:numId w:val="11"/>
        </w:numPr>
        <w:tabs>
          <w:tab w:val="left" w:pos="316"/>
          <w:tab w:val="left" w:pos="1134"/>
          <w:tab w:val="clear" w:pos="916"/>
          <w:tab w:val="clear" w:pos="3664"/>
        </w:tabs>
        <w:spacing w:after="0"/>
        <w:ind w:left="850" w:leftChars="354" w:firstLine="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Izolācijas pretestības mērītājs ar spēkā esošu kalibrēšanas sertifikātu; </w:t>
      </w:r>
    </w:p>
    <w:p>
      <w:pPr>
        <w:pStyle w:val="9"/>
        <w:numPr>
          <w:ilvl w:val="2"/>
          <w:numId w:val="11"/>
        </w:numPr>
        <w:tabs>
          <w:tab w:val="left" w:pos="32"/>
          <w:tab w:val="left" w:pos="458"/>
          <w:tab w:val="left" w:pos="1134"/>
          <w:tab w:val="clear" w:pos="916"/>
          <w:tab w:val="clear" w:pos="3664"/>
        </w:tabs>
        <w:spacing w:after="0"/>
        <w:ind w:left="850" w:leftChars="354" w:firstLine="0"/>
        <w:jc w:val="both"/>
        <w:rPr>
          <w:rFonts w:ascii="Times New Roman" w:hAnsi="Times New Roman" w:cs="Times New Roman"/>
          <w:sz w:val="24"/>
          <w:szCs w:val="24"/>
          <w:lang w:val="lv-LV"/>
        </w:rPr>
      </w:pPr>
      <w:r>
        <w:rPr>
          <w:rFonts w:ascii="Times New Roman" w:hAnsi="Times New Roman" w:cs="Times New Roman"/>
          <w:sz w:val="24"/>
          <w:szCs w:val="24"/>
          <w:lang w:val="lv-LV"/>
        </w:rPr>
        <w:t>Zemējuma kontūra pretestības mērītājs;</w:t>
      </w:r>
    </w:p>
    <w:p>
      <w:pPr>
        <w:pStyle w:val="9"/>
        <w:numPr>
          <w:ilvl w:val="2"/>
          <w:numId w:val="11"/>
        </w:numPr>
        <w:tabs>
          <w:tab w:val="left" w:pos="32"/>
          <w:tab w:val="left" w:pos="458"/>
          <w:tab w:val="left" w:pos="1134"/>
          <w:tab w:val="clear" w:pos="916"/>
          <w:tab w:val="clear" w:pos="3664"/>
        </w:tabs>
        <w:spacing w:after="0"/>
        <w:ind w:left="850" w:leftChars="354" w:firstLine="0"/>
        <w:jc w:val="both"/>
        <w:rPr>
          <w:rFonts w:ascii="Times New Roman" w:hAnsi="Times New Roman" w:cs="Times New Roman"/>
          <w:sz w:val="24"/>
          <w:szCs w:val="24"/>
          <w:lang w:val="lv-LV"/>
        </w:rPr>
      </w:pPr>
      <w:r>
        <w:rPr>
          <w:rFonts w:ascii="Times New Roman" w:hAnsi="Times New Roman" w:cs="Times New Roman"/>
          <w:sz w:val="24"/>
          <w:szCs w:val="24"/>
          <w:lang w:val="lv-LV"/>
        </w:rPr>
        <w:t>Palīgiekārtas, spējīgas noslogot tīklu veicot kontaktsavienojumu pārbaudi ar termokameru.</w:t>
      </w:r>
    </w:p>
    <w:p>
      <w:pPr>
        <w:pStyle w:val="9"/>
        <w:numPr>
          <w:ilvl w:val="2"/>
          <w:numId w:val="11"/>
        </w:numPr>
        <w:tabs>
          <w:tab w:val="left" w:pos="32"/>
          <w:tab w:val="left" w:pos="458"/>
          <w:tab w:val="left" w:pos="1134"/>
          <w:tab w:val="clear" w:pos="916"/>
          <w:tab w:val="clear" w:pos="3664"/>
        </w:tabs>
        <w:spacing w:after="0"/>
        <w:ind w:left="850" w:leftChars="354" w:firstLine="0"/>
        <w:jc w:val="both"/>
        <w:rPr>
          <w:rFonts w:ascii="Times New Roman" w:hAnsi="Times New Roman" w:cs="Times New Roman"/>
          <w:sz w:val="24"/>
          <w:szCs w:val="24"/>
          <w:lang w:val="lv-LV"/>
        </w:rPr>
      </w:pPr>
      <w:r>
        <w:rPr>
          <w:rFonts w:ascii="Times New Roman" w:hAnsi="Times New Roman" w:cs="Times New Roman"/>
          <w:sz w:val="24"/>
          <w:szCs w:val="24"/>
          <w:lang w:val="lv-LV"/>
        </w:rPr>
        <w:t>Ir atļauts lai pozīcijas 2.,3.,4. būtu apvienoti vienā instrumentā.</w:t>
      </w:r>
    </w:p>
    <w:p>
      <w:pPr>
        <w:numPr>
          <w:ilvl w:val="0"/>
          <w:numId w:val="15"/>
        </w:numPr>
        <w:tabs>
          <w:tab w:val="clear" w:pos="425"/>
        </w:tabs>
        <w:suppressAutoHyphens/>
        <w:spacing w:after="0" w:line="240" w:lineRule="auto"/>
        <w:ind w:left="0" w:firstLine="0"/>
        <w:jc w:val="both"/>
        <w:rPr>
          <w:rFonts w:eastAsia="Times New Roman"/>
          <w:szCs w:val="24"/>
          <w:lang w:val="lv-LV" w:eastAsia="ar-SA"/>
        </w:rPr>
      </w:pPr>
      <w:r>
        <w:rPr>
          <w:rFonts w:eastAsia="Times-Roman" w:cs="Times-Roman"/>
          <w:lang w:val="lv-LV"/>
        </w:rPr>
        <w:t xml:space="preserve">Pretendentam jāpievieno Objektu saraksts, kas apliecina, ka viņam ir vismaz 3 (trīs) gadu pieredze </w:t>
      </w:r>
      <w:r>
        <w:rPr>
          <w:lang w:val="lv-LV"/>
        </w:rPr>
        <w:t xml:space="preserve">zemējuma un zibensaizsardzības ierīču pārbaudes un elektroinstalācijas pretestības mērījumu veikšanā (pēc apjoma, EUR), </w:t>
      </w:r>
      <w:r>
        <w:rPr>
          <w:rFonts w:eastAsia="Times-Roman" w:cs="Times-Roman"/>
          <w:lang w:val="lv-LV"/>
        </w:rPr>
        <w:t>pievienojot vismaz 1 (vienu) pozitīvu klienta atsauksmi.</w:t>
      </w:r>
    </w:p>
    <w:p>
      <w:pPr>
        <w:numPr>
          <w:ilvl w:val="0"/>
          <w:numId w:val="15"/>
        </w:numPr>
        <w:tabs>
          <w:tab w:val="clear" w:pos="425"/>
        </w:tabs>
        <w:suppressAutoHyphens/>
        <w:spacing w:after="0" w:line="240" w:lineRule="auto"/>
        <w:ind w:left="0" w:firstLine="0"/>
        <w:jc w:val="both"/>
        <w:rPr>
          <w:rFonts w:eastAsia="Times New Roman"/>
          <w:szCs w:val="24"/>
          <w:lang w:val="lv-LV" w:eastAsia="ar-SA"/>
        </w:rPr>
      </w:pPr>
      <w:r>
        <w:rPr>
          <w:szCs w:val="24"/>
          <w:shd w:val="clear" w:color="auto" w:fill="FFFFFF"/>
        </w:rPr>
        <w:t xml:space="preserve">Pretendents var </w:t>
      </w:r>
      <w:r>
        <w:rPr>
          <w:szCs w:val="24"/>
          <w:shd w:val="clear" w:color="auto" w:fill="FFFFFF"/>
          <w:lang w:val="lv-LV"/>
        </w:rPr>
        <w:t>iesniegt pakalpojumu sniegšanā iesaistīto apakšuzņēmēju sarakstu atbilstoši </w:t>
      </w:r>
      <w:r>
        <w:fldChar w:fldCharType="begin"/>
      </w:r>
      <w:r>
        <w:instrText xml:space="preserve"> HYPERLINK "https://likumi.lv/ta/id/287760-publisko-iepirkumu-likums" \t "_blank" </w:instrText>
      </w:r>
      <w:r>
        <w:fldChar w:fldCharType="separate"/>
      </w:r>
      <w:r>
        <w:rPr>
          <w:szCs w:val="24"/>
          <w:u w:val="single"/>
          <w:shd w:val="clear" w:color="auto" w:fill="FFFFFF"/>
          <w:lang w:val="lv-LV"/>
        </w:rPr>
        <w:t>Publisko iepirkumu likuma</w:t>
      </w:r>
      <w:r>
        <w:rPr>
          <w:szCs w:val="24"/>
          <w:u w:val="single"/>
          <w:shd w:val="clear" w:color="auto" w:fill="FFFFFF"/>
          <w:lang w:val="lv-LV"/>
        </w:rPr>
        <w:fldChar w:fldCharType="end"/>
      </w:r>
      <w:r>
        <w:rPr>
          <w:szCs w:val="24"/>
          <w:shd w:val="clear" w:color="auto" w:fill="FFFFFF"/>
          <w:lang w:val="lv-LV"/>
        </w:rPr>
        <w:t> </w:t>
      </w:r>
      <w:r>
        <w:fldChar w:fldCharType="begin"/>
      </w:r>
      <w:r>
        <w:instrText xml:space="preserve"> HYPERLINK "https://likumi.lv/ta/id/287760-publisko-iepirkumu-likums" \l "p63" \t "_blank" </w:instrText>
      </w:r>
      <w:r>
        <w:fldChar w:fldCharType="separate"/>
      </w:r>
      <w:r>
        <w:rPr>
          <w:szCs w:val="24"/>
          <w:u w:val="single"/>
          <w:shd w:val="clear" w:color="auto" w:fill="FFFFFF"/>
          <w:lang w:val="lv-LV"/>
        </w:rPr>
        <w:t>63. panta</w:t>
      </w:r>
      <w:r>
        <w:rPr>
          <w:szCs w:val="24"/>
          <w:u w:val="single"/>
          <w:shd w:val="clear" w:color="auto" w:fill="FFFFFF"/>
          <w:lang w:val="lv-LV"/>
        </w:rPr>
        <w:fldChar w:fldCharType="end"/>
      </w:r>
      <w:r>
        <w:rPr>
          <w:szCs w:val="24"/>
          <w:shd w:val="clear" w:color="auto" w:fill="FFFFFF"/>
          <w:lang w:val="lv-LV"/>
        </w:rPr>
        <w:t> ceturtajai daļai-</w:t>
      </w:r>
      <w:r>
        <w:rPr>
          <w:rFonts w:eastAsia="MS Mincho"/>
          <w:lang w:val="lv-LV" w:eastAsia="ja-JP"/>
        </w:rPr>
        <w:t xml:space="preserve"> </w:t>
      </w:r>
      <w:r>
        <w:rPr>
          <w:rFonts w:eastAsia="MS Mincho"/>
          <w:i/>
          <w:iCs/>
          <w:lang w:val="lv-LV" w:eastAsia="ja-JP"/>
        </w:rPr>
        <w:t>A</w:t>
      </w:r>
      <w:r>
        <w:rPr>
          <w:rFonts w:eastAsia="Courier New"/>
          <w:i/>
          <w:iCs/>
          <w:lang w:val="lv-LV" w:eastAsia="ja-JP"/>
        </w:rPr>
        <w:t>pakšuzņēmējs ir pretendenta vai apakšuzņēmēja piesaistīta vai nolīgta persona, kura sniedz pakalpojumu, kas nepieciešams pasūtītāja Līguma izpildei, neatkarīgi no tā, vai šī persona pakalpojumus sniedz pretendentam vai citam apakšuzņēmējam), kuram nododamais pakalpojuma apjoms ir vismaz 10% (desmit procenti) no pakalpojuma līguma vērtības</w:t>
      </w:r>
      <w:r>
        <w:rPr>
          <w:rFonts w:eastAsia="MS Mincho"/>
          <w:lang w:val="lv-LV" w:eastAsia="ja-JP"/>
        </w:rPr>
        <w:t>.</w:t>
      </w:r>
    </w:p>
    <w:p>
      <w:pPr>
        <w:numPr>
          <w:ilvl w:val="0"/>
          <w:numId w:val="16"/>
        </w:numPr>
        <w:suppressAutoHyphens/>
        <w:spacing w:after="0" w:line="240" w:lineRule="auto"/>
        <w:contextualSpacing/>
        <w:jc w:val="both"/>
        <w:rPr>
          <w:rFonts w:eastAsia="Times New Roman"/>
          <w:szCs w:val="20"/>
          <w:lang w:val="lv-LV"/>
        </w:rPr>
      </w:pPr>
      <w:r>
        <w:rPr>
          <w:rFonts w:eastAsia="Times New Roman"/>
          <w:szCs w:val="20"/>
          <w:lang w:val="lv-LV"/>
        </w:rPr>
        <w:t>Pretendentam ir jāiesniedz šādi dokumenti:</w:t>
      </w:r>
    </w:p>
    <w:p>
      <w:pPr>
        <w:numPr>
          <w:ilvl w:val="0"/>
          <w:numId w:val="17"/>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Pretendenta aizpildīts “Pieteikums dalībai iepirkumā”, atbilstoši šā nolikuma pielikumam Nr.1;</w:t>
      </w:r>
    </w:p>
    <w:p>
      <w:pPr>
        <w:numPr>
          <w:ilvl w:val="0"/>
          <w:numId w:val="17"/>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Saskaņā ar šā nolikuma pielikumu Nr.2 aizpildīts „Finanšu piedāvājums”;</w:t>
      </w:r>
    </w:p>
    <w:p>
      <w:pPr>
        <w:numPr>
          <w:ilvl w:val="0"/>
          <w:numId w:val="17"/>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Saskaņā ar šā nolikuma pielikumu Nr.3 aizpildīts „Pretendenta finanšu apgrozījums”;</w:t>
      </w:r>
    </w:p>
    <w:p>
      <w:pPr>
        <w:numPr>
          <w:ilvl w:val="0"/>
          <w:numId w:val="17"/>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Saskaņā ar šā nolikuma pielikumu Nr.4 aizpildīts „Pretendenta pieredzes apliecinājums”;</w:t>
      </w:r>
    </w:p>
    <w:p>
      <w:pPr>
        <w:numPr>
          <w:ilvl w:val="0"/>
          <w:numId w:val="17"/>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Atbilstoši šā nolikuma pielikuma Nr.5 formai pretendenta aizpildīts Tehniskais piedāvājums.</w:t>
      </w:r>
    </w:p>
    <w:p>
      <w:pPr>
        <w:numPr>
          <w:ilvl w:val="0"/>
          <w:numId w:val="17"/>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5.3.4. un 5.3.5. punktā minēto sertifikātu kopijas.</w:t>
      </w:r>
    </w:p>
    <w:p>
      <w:pPr>
        <w:numPr>
          <w:ilvl w:val="0"/>
          <w:numId w:val="18"/>
        </w:numPr>
        <w:tabs>
          <w:tab w:val="left" w:pos="426"/>
          <w:tab w:val="clear" w:pos="425"/>
        </w:tabs>
        <w:suppressAutoHyphens/>
        <w:spacing w:after="0" w:line="240" w:lineRule="auto"/>
        <w:ind w:left="0" w:firstLine="0"/>
        <w:contextualSpacing/>
        <w:jc w:val="both"/>
        <w:rPr>
          <w:rFonts w:eastAsia="Times New Roman"/>
          <w:szCs w:val="24"/>
          <w:lang w:val="lv-LV"/>
        </w:rPr>
      </w:pPr>
      <w:r>
        <w:rPr>
          <w:rFonts w:eastAsia="Times-Roman" w:cs="Times-Roman"/>
          <w:lang w:val="lv-LV"/>
        </w:rPr>
        <w:t>Finanšu piedāvājums jāsagatavo atbilstoši iepirkuma Nolikuma pielikumā Nr.2 norādītajai formai un finanšu piedāvājumā visas izmaksas jānorāda eiro (EUR) ar ne vairāk kā 2 (divām) zīmēm aiz komata. Kopējā cena jānorāda bez PVN, kopējo cenu ar PVN un PVN norādot atsevišķi</w:t>
      </w:r>
      <w:r>
        <w:rPr>
          <w:lang w:val="lv-LV"/>
        </w:rPr>
        <w:t>. Papildus izmaksas, kas nav iekļautas un norādītas finanšu piedāvājumā, netiks ņemtas vērā, noslēdzot iepirkuma līgumu. Pasūtītājam ir tiesības samazināt iepirkuma apjomu gadījumā, ja izrādās, ka tam ir nepietiekami finanšu līdzekļi. Pasūtītājam ir tiesības palielināt iepirkuma apjomu, gadījumā, ja rodas neplānoti darbi, kurus iepriekš nevarēja paredzēt.</w:t>
      </w:r>
    </w:p>
    <w:p>
      <w:pPr>
        <w:numPr>
          <w:ilvl w:val="0"/>
          <w:numId w:val="18"/>
        </w:numPr>
        <w:suppressAutoHyphens/>
        <w:spacing w:after="0" w:line="240" w:lineRule="auto"/>
        <w:ind w:left="0" w:firstLine="0"/>
        <w:contextualSpacing/>
        <w:jc w:val="both"/>
        <w:rPr>
          <w:lang w:val="lv-LV"/>
        </w:rPr>
      </w:pPr>
      <w:r>
        <w:rPr>
          <w:rFonts w:eastAsia="Times New Roman"/>
          <w:iCs/>
          <w:szCs w:val="24"/>
          <w:lang w:val="lv-LV"/>
        </w:rPr>
        <w:t>Pakalpojuma ietvaros paveiktajiem darbiem Pretendents dod 60 (sešdesmit) mēnešu garantiju, skaitot no nodošanas – pieņemšanas akta parakstīšanas brīža.</w:t>
      </w:r>
    </w:p>
    <w:p>
      <w:pPr>
        <w:numPr>
          <w:ilvl w:val="0"/>
          <w:numId w:val="18"/>
        </w:numPr>
        <w:suppressAutoHyphens/>
        <w:spacing w:after="0" w:line="240" w:lineRule="auto"/>
        <w:ind w:left="0" w:firstLine="0"/>
        <w:contextualSpacing/>
        <w:jc w:val="both"/>
        <w:rPr>
          <w:lang w:val="lv-LV"/>
        </w:rPr>
      </w:pPr>
      <w:r>
        <w:rPr>
          <w:lang w:val="lv-LV"/>
        </w:rPr>
        <w:t xml:space="preserve">Tehniskais piedāvājums jāsagatavo atbilstoši nolikuma noteiktajiem nosacījumiem. </w:t>
      </w:r>
    </w:p>
    <w:p>
      <w:pPr>
        <w:pStyle w:val="20"/>
        <w:numPr>
          <w:ilvl w:val="2"/>
          <w:numId w:val="19"/>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 xml:space="preserve">Tehniskais piedāvājums jāsagatavo brīvā aprakstošā formā saskaņā ar Tehnisko specifikāciju.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pPr>
        <w:pStyle w:val="20"/>
        <w:numPr>
          <w:ilvl w:val="2"/>
          <w:numId w:val="19"/>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 xml:space="preserve">Jāiekļauj Darbu izpildes Laika grafiks, detalizācijas pakāpe – nedēļa, iekļaujot visus specifikācijā norādītos objektus. Mērījumi daudzdzīvokļu dzīvojamo māju pašvaldības dzīvojamās telpās jāveic līdz </w:t>
      </w:r>
      <w:r>
        <w:rPr>
          <w:rFonts w:ascii="Times New Roman" w:hAnsi="Times New Roman"/>
          <w:sz w:val="24"/>
          <w:szCs w:val="24"/>
          <w:lang w:val="lv-LV"/>
        </w:rPr>
        <w:t>2022</w:t>
      </w:r>
      <w:r>
        <w:rPr>
          <w:rFonts w:ascii="Times New Roman" w:hAnsi="Times New Roman"/>
          <w:sz w:val="24"/>
          <w:szCs w:val="24"/>
        </w:rPr>
        <w:t>.gada 30.novembrim</w:t>
      </w:r>
      <w:r>
        <w:rPr>
          <w:rFonts w:hint="default" w:ascii="Times New Roman" w:hAnsi="Times New Roman"/>
          <w:sz w:val="24"/>
          <w:szCs w:val="24"/>
          <w:lang w:val="lv-LV"/>
        </w:rPr>
        <w:t>, līguma termiņš 1 gads</w:t>
      </w:r>
      <w:r>
        <w:rPr>
          <w:rFonts w:ascii="Times New Roman" w:hAnsi="Times New Roman"/>
          <w:sz w:val="24"/>
          <w:szCs w:val="24"/>
        </w:rPr>
        <w:t>.</w:t>
      </w:r>
    </w:p>
    <w:p>
      <w:pPr>
        <w:pStyle w:val="20"/>
        <w:numPr>
          <w:ilvl w:val="2"/>
          <w:numId w:val="19"/>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Jāiekļauj Apliecinājums, ka elektriskās vienlīniju shēmas tiks sastādītas tikai ar sertificēta elektroietaišu projektētāja palīdzību. Uzņēmumam jābūt visam izmantotam CAD datorprogrammatūras licencēm.</w:t>
      </w:r>
    </w:p>
    <w:p>
      <w:pPr>
        <w:pStyle w:val="20"/>
        <w:numPr>
          <w:ilvl w:val="1"/>
          <w:numId w:val="19"/>
        </w:numPr>
        <w:tabs>
          <w:tab w:val="left" w:pos="426"/>
        </w:tabs>
        <w:suppressAutoHyphen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Ja pretendents līguma izpildē plāno piesaistīt apakšuzņēmējus, tad pretendentam jāiesniedz  informācija par tiem.</w:t>
      </w:r>
    </w:p>
    <w:p>
      <w:pPr>
        <w:pStyle w:val="20"/>
        <w:numPr>
          <w:ilvl w:val="2"/>
          <w:numId w:val="19"/>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 xml:space="preserve">Informācija par pretendenta apakšuzņēmējiem (nolikuma </w:t>
      </w:r>
      <w:r>
        <w:rPr>
          <w:rFonts w:ascii="Times New Roman" w:hAnsi="Times New Roman"/>
          <w:sz w:val="24"/>
          <w:szCs w:val="24"/>
          <w:lang w:val="en-GB"/>
        </w:rPr>
        <w:t>9</w:t>
      </w:r>
      <w:r>
        <w:rPr>
          <w:rFonts w:ascii="Times New Roman" w:hAnsi="Times New Roman"/>
          <w:sz w:val="24"/>
          <w:szCs w:val="24"/>
        </w:rPr>
        <w:t>.pielikums), norādot katram apakšuzņēmējam izpildei nododamo līguma daļas apjomu procentos (vismaz 10%) no kopējā līguma apjoma</w:t>
      </w:r>
      <w:r>
        <w:rPr>
          <w:rFonts w:ascii="Times New Roman" w:hAnsi="Times New Roman"/>
          <w:sz w:val="24"/>
          <w:szCs w:val="24"/>
          <w:lang w:val="en-GB"/>
        </w:rPr>
        <w:t>;</w:t>
      </w:r>
    </w:p>
    <w:p>
      <w:pPr>
        <w:pStyle w:val="20"/>
        <w:numPr>
          <w:ilvl w:val="2"/>
          <w:numId w:val="19"/>
        </w:numPr>
        <w:tabs>
          <w:tab w:val="left" w:pos="1134"/>
        </w:tabs>
        <w:suppressAutoHyphen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 xml:space="preserve">Apakšuzņēmēja apliecinājums (nolikuma </w:t>
      </w:r>
      <w:r>
        <w:rPr>
          <w:rFonts w:ascii="Times New Roman" w:hAnsi="Times New Roman"/>
          <w:sz w:val="24"/>
          <w:szCs w:val="24"/>
          <w:lang w:val="en-GB"/>
        </w:rPr>
        <w:t>10</w:t>
      </w:r>
      <w:r>
        <w:rPr>
          <w:rFonts w:ascii="Times New Roman" w:hAnsi="Times New Roman"/>
          <w:sz w:val="24"/>
          <w:szCs w:val="24"/>
        </w:rPr>
        <w:t>.pielikums)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p>
      <w:pPr>
        <w:pStyle w:val="20"/>
        <w:suppressAutoHyphens/>
        <w:spacing w:after="0" w:line="240" w:lineRule="auto"/>
        <w:ind w:left="0"/>
        <w:contextualSpacing/>
        <w:jc w:val="both"/>
        <w:rPr>
          <w:rFonts w:ascii="Times New Roman" w:hAnsi="Times New Roman"/>
          <w:sz w:val="24"/>
          <w:szCs w:val="24"/>
        </w:rPr>
      </w:pPr>
    </w:p>
    <w:p>
      <w:pPr>
        <w:pStyle w:val="12"/>
        <w:numPr>
          <w:ilvl w:val="1"/>
          <w:numId w:val="20"/>
        </w:numPr>
        <w:spacing w:after="0"/>
        <w:jc w:val="center"/>
        <w:rPr>
          <w:b/>
          <w:szCs w:val="24"/>
          <w:lang w:val="lv-LV"/>
        </w:rPr>
      </w:pPr>
      <w:bookmarkStart w:id="35" w:name="_Toc324317558"/>
      <w:r>
        <w:rPr>
          <w:b/>
          <w:szCs w:val="24"/>
          <w:lang w:val="lv-LV"/>
        </w:rPr>
        <w:t>Piedāvājumu vērtēšanas kārtība un piedāvājuma izvēles kritērijs</w:t>
      </w:r>
    </w:p>
    <w:p>
      <w:pPr>
        <w:pStyle w:val="20"/>
        <w:numPr>
          <w:ilvl w:val="1"/>
          <w:numId w:val="21"/>
        </w:numPr>
        <w:tabs>
          <w:tab w:val="left" w:pos="426"/>
        </w:tabs>
        <w:spacing w:after="0" w:line="240" w:lineRule="auto"/>
        <w:ind w:left="0" w:firstLine="0"/>
        <w:jc w:val="both"/>
        <w:rPr>
          <w:rFonts w:ascii="Times New Roman" w:hAnsi="Times New Roman"/>
          <w:bCs/>
          <w:sz w:val="24"/>
          <w:szCs w:val="24"/>
          <w:lang w:eastAsia="en-US"/>
        </w:rPr>
      </w:pPr>
      <w:r>
        <w:rPr>
          <w:rFonts w:ascii="Times New Roman" w:hAnsi="Times New Roman"/>
          <w:sz w:val="24"/>
          <w:szCs w:val="24"/>
        </w:rPr>
        <w:t xml:space="preserve"> Komisija iesniegtos piedāvājumus atvērs pēc piedāvājumu iesniegšanas termiņa beigām, izmantojot Elektronisko iepirkumu sistēmas e-konkursu apakšsistēmu</w:t>
      </w:r>
      <w:r>
        <w:rPr>
          <w:rFonts w:ascii="Times New Roman" w:hAnsi="Times New Roman"/>
          <w:sz w:val="24"/>
          <w:szCs w:val="24"/>
          <w:shd w:val="clear" w:color="auto" w:fill="FFFFFF"/>
        </w:rPr>
        <w:t xml:space="preserve">. </w:t>
      </w:r>
    </w:p>
    <w:p>
      <w:pPr>
        <w:pStyle w:val="20"/>
        <w:widowControl w:val="0"/>
        <w:numPr>
          <w:ilvl w:val="1"/>
          <w:numId w:val="21"/>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Piedāvājumu izskatīšana un vērtēšana notiks slēgti, bez pretendentu piedalīšanās un tās ietvaros tiks veikta piedāvājumu noformējuma pārbaude, pretendentu atlase, tehnisko piedāvājumu atbilstības pārbaude un piedāvājumu vērtēšana.</w:t>
      </w:r>
    </w:p>
    <w:p>
      <w:pPr>
        <w:pStyle w:val="12"/>
        <w:numPr>
          <w:ilvl w:val="0"/>
          <w:numId w:val="22"/>
        </w:numPr>
        <w:tabs>
          <w:tab w:val="left" w:pos="851"/>
        </w:tabs>
        <w:ind w:hangingChars="177"/>
        <w:jc w:val="both"/>
        <w:rPr>
          <w:szCs w:val="24"/>
          <w:lang w:val="lv-LV"/>
        </w:rPr>
      </w:pPr>
      <w:r>
        <w:rPr>
          <w:szCs w:val="24"/>
          <w:lang w:val="lv-LV"/>
        </w:rPr>
        <w:t>Piedāvājuma vērtēšanas kārtība:</w:t>
      </w:r>
    </w:p>
    <w:p>
      <w:pPr>
        <w:pStyle w:val="12"/>
        <w:numPr>
          <w:ilvl w:val="0"/>
          <w:numId w:val="23"/>
        </w:numPr>
        <w:tabs>
          <w:tab w:val="left" w:pos="1276"/>
        </w:tabs>
        <w:ind w:left="0" w:firstLine="567"/>
        <w:jc w:val="both"/>
        <w:rPr>
          <w:szCs w:val="24"/>
          <w:lang w:val="lv-LV"/>
        </w:rPr>
      </w:pPr>
      <w:r>
        <w:rPr>
          <w:szCs w:val="24"/>
          <w:lang w:val="lv-LV"/>
        </w:rPr>
        <w:t>Piedāvājuma noformējuma pārbaude - piedāvājuma noformējuma pārbaudes laikā komisija izvērtē, vai piedāvājums sagatavots un noformēts atbilstoši nolikumā norādītajām prasībām. Komisija noraida piedāvājumu, ja tiek konstatēta noformējuma būtiska neatbilstība nolikumā norādītajām prasībām.</w:t>
      </w:r>
    </w:p>
    <w:p>
      <w:pPr>
        <w:pStyle w:val="12"/>
        <w:numPr>
          <w:ilvl w:val="0"/>
          <w:numId w:val="23"/>
        </w:numPr>
        <w:tabs>
          <w:tab w:val="left" w:pos="1276"/>
        </w:tabs>
        <w:ind w:left="0" w:firstLine="567"/>
        <w:jc w:val="both"/>
        <w:rPr>
          <w:szCs w:val="24"/>
          <w:lang w:val="lv-LV"/>
        </w:rPr>
      </w:pPr>
      <w:r>
        <w:rPr>
          <w:szCs w:val="24"/>
          <w:lang w:val="lv-LV"/>
        </w:rPr>
        <w:t>Pretendentu atlase - pēc piedāvājumu noformējuma un piedāvājuma  pārbaudes komisija veic pretendentu atlasi un atlases prasību pārbaudi veikt tikai tam pretendentam, kuram būtu piešķiramas iepirkuma līguma slēgšanas tiesības:</w:t>
      </w:r>
    </w:p>
    <w:p>
      <w:pPr>
        <w:pStyle w:val="12"/>
        <w:numPr>
          <w:ilvl w:val="0"/>
          <w:numId w:val="24"/>
        </w:numPr>
        <w:tabs>
          <w:tab w:val="left" w:pos="1843"/>
        </w:tabs>
        <w:ind w:left="0" w:firstLine="993"/>
        <w:jc w:val="both"/>
        <w:rPr>
          <w:szCs w:val="24"/>
          <w:lang w:val="lv-LV"/>
        </w:rPr>
      </w:pPr>
      <w:r>
        <w:rPr>
          <w:szCs w:val="24"/>
          <w:lang w:val="lv-LV"/>
        </w:rPr>
        <w:t>pretendentu atlase notiek saskaņā ar 5.punktā minētajām prasībām un dokumentiem;</w:t>
      </w:r>
    </w:p>
    <w:p>
      <w:pPr>
        <w:pStyle w:val="12"/>
        <w:numPr>
          <w:ilvl w:val="0"/>
          <w:numId w:val="24"/>
        </w:numPr>
        <w:tabs>
          <w:tab w:val="left" w:pos="1843"/>
        </w:tabs>
        <w:ind w:left="0" w:firstLine="993"/>
        <w:jc w:val="both"/>
        <w:rPr>
          <w:szCs w:val="24"/>
          <w:lang w:val="lv-LV"/>
        </w:rPr>
      </w:pPr>
      <w:r>
        <w:rPr>
          <w:szCs w:val="24"/>
          <w:lang w:val="lv-LV"/>
        </w:rPr>
        <w:t>ja pretendents neatbilst kādai no konkursa nolikumā izvirzītajām prasībām, komisija izslēdz pretendentu no turpmākās dalības iepirkuma procedūrā.</w:t>
      </w:r>
    </w:p>
    <w:p>
      <w:pPr>
        <w:pStyle w:val="12"/>
        <w:numPr>
          <w:ilvl w:val="0"/>
          <w:numId w:val="25"/>
        </w:numPr>
        <w:ind w:hangingChars="177"/>
        <w:jc w:val="both"/>
        <w:rPr>
          <w:szCs w:val="24"/>
          <w:lang w:val="lv-LV"/>
        </w:rPr>
      </w:pPr>
      <w:r>
        <w:rPr>
          <w:szCs w:val="24"/>
          <w:lang w:val="lv-LV"/>
        </w:rPr>
        <w:t>Finanšu piedāvājuma vērtēšana - pēc pretendentu atlases komisija veic finanšu piedāvājumu atbilstības pārbaudi nolikuma prasībām:</w:t>
      </w:r>
    </w:p>
    <w:p>
      <w:pPr>
        <w:pStyle w:val="12"/>
        <w:numPr>
          <w:ilvl w:val="0"/>
          <w:numId w:val="26"/>
        </w:numPr>
        <w:tabs>
          <w:tab w:val="left" w:pos="1134"/>
        </w:tabs>
        <w:ind w:left="0" w:firstLine="567"/>
        <w:jc w:val="both"/>
        <w:rPr>
          <w:szCs w:val="24"/>
          <w:lang w:val="lv-LV"/>
        </w:rPr>
      </w:pPr>
      <w:r>
        <w:rPr>
          <w:szCs w:val="24"/>
          <w:lang w:val="lv-LV"/>
        </w:rPr>
        <w:t>finanšu piedāvājuma atbilstības pārbaude notiek saskaņā ar nolikuma 5.5.apakšpunka prasībām;</w:t>
      </w:r>
    </w:p>
    <w:p>
      <w:pPr>
        <w:pStyle w:val="12"/>
        <w:numPr>
          <w:ilvl w:val="0"/>
          <w:numId w:val="26"/>
        </w:numPr>
        <w:tabs>
          <w:tab w:val="left" w:pos="1134"/>
        </w:tabs>
        <w:ind w:left="0" w:firstLine="567"/>
        <w:jc w:val="both"/>
        <w:rPr>
          <w:szCs w:val="24"/>
          <w:lang w:val="lv-LV"/>
        </w:rPr>
      </w:pPr>
      <w:r>
        <w:rPr>
          <w:szCs w:val="24"/>
          <w:lang w:val="lv-LV"/>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 noteiktajā kārtībā labotās cenas;</w:t>
      </w:r>
    </w:p>
    <w:p>
      <w:pPr>
        <w:pStyle w:val="12"/>
        <w:numPr>
          <w:ilvl w:val="0"/>
          <w:numId w:val="26"/>
        </w:numPr>
        <w:tabs>
          <w:tab w:val="left" w:pos="1134"/>
        </w:tabs>
        <w:ind w:left="0" w:firstLine="567"/>
        <w:jc w:val="both"/>
        <w:rPr>
          <w:szCs w:val="24"/>
          <w:lang w:val="lv-LV"/>
        </w:rPr>
      </w:pPr>
      <w:r>
        <w:rPr>
          <w:szCs w:val="24"/>
          <w:lang w:val="lv-LV"/>
        </w:rPr>
        <w:t>finanšu piedāvājuma vērtēšanas stadijā komisija izvērtē, vai pretendenta piedāvājums nav nepamatoti lēts;</w:t>
      </w:r>
    </w:p>
    <w:p>
      <w:pPr>
        <w:pStyle w:val="12"/>
        <w:numPr>
          <w:ilvl w:val="0"/>
          <w:numId w:val="26"/>
        </w:numPr>
        <w:tabs>
          <w:tab w:val="left" w:pos="1134"/>
          <w:tab w:val="clear" w:pos="425"/>
        </w:tabs>
        <w:ind w:left="0" w:firstLine="567"/>
        <w:jc w:val="both"/>
        <w:rPr>
          <w:szCs w:val="24"/>
          <w:lang w:val="lv-LV"/>
        </w:rPr>
      </w:pPr>
      <w:r>
        <w:rPr>
          <w:szCs w:val="24"/>
          <w:lang w:val="lv-LV"/>
        </w:rPr>
        <w:t>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pPr>
        <w:pStyle w:val="12"/>
        <w:numPr>
          <w:ilvl w:val="0"/>
          <w:numId w:val="27"/>
        </w:numPr>
        <w:spacing w:after="0"/>
        <w:ind w:left="0" w:firstLine="1"/>
        <w:jc w:val="both"/>
        <w:rPr>
          <w:szCs w:val="24"/>
          <w:lang w:val="lv-LV"/>
        </w:rPr>
      </w:pPr>
      <w:r>
        <w:rPr>
          <w:szCs w:val="24"/>
          <w:lang w:val="lv-LV"/>
        </w:rPr>
        <w:t>Tehniskā piedāvājuma vērtēšana- pēc pretendentu atlases komisija veic tehniskā piedāvājumu atbilstības pārbaudi nolikuma prasībām. Tehniskā piedāvājuma atbilstības pārbaude notiek saskaņā ar nolikuma 5.7.akšpunkta prasībām;</w:t>
      </w:r>
    </w:p>
    <w:p>
      <w:pPr>
        <w:pStyle w:val="20"/>
        <w:widowControl w:val="0"/>
        <w:numPr>
          <w:ilvl w:val="1"/>
          <w:numId w:val="28"/>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bCs/>
          <w:color w:val="000000"/>
          <w:sz w:val="24"/>
          <w:szCs w:val="24"/>
        </w:rPr>
        <w:t>Pasūtītāja iepirkumu komisija, pārbaudot piedāvājumus, veiks piedāvājumu noformējuma pārbaudi. Par atbilstošiem tiks uzskatīti tie piedāvājumi, kuros būs iesniegti visi iepirkuma nolikumā pieprasītie dokumenti, kas noformēti atbilstoši visām iepirkuma nolikumā noteiktajām prasībām. Iepirkumu komisijai ir tiesības noraidīt un tālāk neskatīt piedāvājumus, kas neatbildīs piedāvājuma noformējuma prasībām</w:t>
      </w:r>
      <w:r>
        <w:rPr>
          <w:rFonts w:ascii="Times New Roman" w:hAnsi="Times New Roman"/>
          <w:color w:val="000000"/>
          <w:sz w:val="24"/>
          <w:szCs w:val="24"/>
        </w:rPr>
        <w:t>.</w:t>
      </w:r>
    </w:p>
    <w:p>
      <w:pPr>
        <w:pStyle w:val="20"/>
        <w:widowControl w:val="0"/>
        <w:numPr>
          <w:ilvl w:val="1"/>
          <w:numId w:val="28"/>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Pasūtītāja iepirkumu komisijai ir tiesības noraidīt piedāvājumu, ja pretendenta iesniegtā informācija nesakrīt ar apstiprinošajos dokumentos sniegto informāciju, nav ievērotas normatīvajos aktos noteiktās dokumentu noformēšanas prasības, dokumenta tulkojums neatbilst oriģinālam.</w:t>
      </w:r>
    </w:p>
    <w:p>
      <w:pPr>
        <w:pStyle w:val="20"/>
        <w:widowControl w:val="0"/>
        <w:numPr>
          <w:ilvl w:val="1"/>
          <w:numId w:val="28"/>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Piedāvājumu vērtēšanas kritērijs ir</w:t>
      </w:r>
      <w:r>
        <w:rPr>
          <w:rFonts w:ascii="Times New Roman" w:hAnsi="Times New Roman"/>
          <w:b/>
          <w:bCs/>
          <w:color w:val="000000"/>
          <w:sz w:val="24"/>
          <w:szCs w:val="24"/>
        </w:rPr>
        <w:t xml:space="preserve"> </w:t>
      </w:r>
      <w:r>
        <w:rPr>
          <w:rFonts w:ascii="Times New Roman" w:hAnsi="Times New Roman"/>
          <w:b/>
          <w:bCs/>
          <w:color w:val="000000"/>
          <w:sz w:val="24"/>
          <w:szCs w:val="24"/>
          <w:u w:val="single"/>
        </w:rPr>
        <w:t>piedāvājums ar zemāko cenu.</w:t>
      </w:r>
      <w:r>
        <w:rPr>
          <w:rFonts w:ascii="Times New Roman" w:hAnsi="Times New Roman"/>
          <w:bCs/>
          <w:color w:val="000000"/>
          <w:sz w:val="24"/>
          <w:szCs w:val="24"/>
        </w:rPr>
        <w:t xml:space="preserve"> </w:t>
      </w:r>
    </w:p>
    <w:p>
      <w:pPr>
        <w:pStyle w:val="20"/>
        <w:widowControl w:val="0"/>
        <w:numPr>
          <w:ilvl w:val="1"/>
          <w:numId w:val="28"/>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Pasūtītāja iepirkumu komisija par uzvarētāju iepirkumā atzīs pretendentu, kura piedāvājums atbildīs visām iepirkuma nolikumā noteiktajām prasībām un būs ar viszemāko cenu.</w:t>
      </w:r>
    </w:p>
    <w:p>
      <w:pPr>
        <w:pStyle w:val="20"/>
        <w:widowControl w:val="0"/>
        <w:numPr>
          <w:ilvl w:val="1"/>
          <w:numId w:val="28"/>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Pasūtītājs informēs visus pretendentus par iepirkumā pieņemto lēmumu un izraudzīto pretendentu 3 (trīs) darbadienu laikā pēc lēmuma pieņemšanas. </w:t>
      </w:r>
    </w:p>
    <w:p>
      <w:pPr>
        <w:pStyle w:val="20"/>
        <w:widowControl w:val="0"/>
        <w:numPr>
          <w:ilvl w:val="1"/>
          <w:numId w:val="28"/>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Ne vēlāk kā 10 (desmit) darbadienu laikā pēc tam, kad stājas spēkā iepirkuma līgums, Pasūtītājs to publicē EIS apakšsitēmā – e-konkursi.</w:t>
      </w:r>
    </w:p>
    <w:p>
      <w:pPr>
        <w:pStyle w:val="20"/>
        <w:widowControl w:val="0"/>
        <w:numPr>
          <w:ilvl w:val="1"/>
          <w:numId w:val="28"/>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Pasūtītājs ir tiesīgs pārtraukt iepirkumu, ja tam ir objektīvs pamatojums.</w:t>
      </w:r>
    </w:p>
    <w:p>
      <w:pPr>
        <w:pStyle w:val="20"/>
        <w:widowControl w:val="0"/>
        <w:numPr>
          <w:ilvl w:val="1"/>
          <w:numId w:val="28"/>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Ja iepirkumam nav iesniegti piedāvājumi, iesniegtie piedāvājumi neatbilst tehniskās specifikācijas prasībām vai pārsniedz Pasūtītāja plānoto finansējuma apjomu, iepirkumu komisija var pieņemt lēmumu izbeigt iepirkumu.</w:t>
      </w:r>
    </w:p>
    <w:p>
      <w:pPr>
        <w:pStyle w:val="20"/>
        <w:widowControl w:val="0"/>
        <w:numPr>
          <w:ilvl w:val="1"/>
          <w:numId w:val="28"/>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Pasūtītājs ir tiesīgs noraidīt pretendentu, ja tā piedāvājuma līgumcena pārsniedz Publisko iepirkumu likumā iepirkumam noteikto līgumcenas slieksni vai Pasūtītāja plānotos budžeta resursu limitus.</w:t>
      </w:r>
    </w:p>
    <w:p>
      <w:pPr>
        <w:pStyle w:val="20"/>
        <w:widowControl w:val="0"/>
        <w:numPr>
          <w:ilvl w:val="1"/>
          <w:numId w:val="28"/>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Strīdus un domstarpības starp pasūtītāju un pretendentu risina sarunu ceļā. Ja sarunu rezultātā puses nespēs vienoties, strīdus izskata Latvijas Republikas normatīvajos aktos noteiktajā kārtībā. </w:t>
      </w:r>
    </w:p>
    <w:p>
      <w:pPr>
        <w:pStyle w:val="12"/>
        <w:numPr>
          <w:ilvl w:val="0"/>
          <w:numId w:val="28"/>
        </w:numPr>
        <w:tabs>
          <w:tab w:val="left" w:pos="284"/>
        </w:tabs>
        <w:ind w:left="0" w:firstLine="0"/>
        <w:jc w:val="both"/>
        <w:rPr>
          <w:szCs w:val="24"/>
          <w:lang w:val="lv-LV"/>
        </w:rPr>
      </w:pPr>
      <w:r>
        <w:rPr>
          <w:szCs w:val="24"/>
          <w:lang w:val="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w:t>
      </w:r>
    </w:p>
    <w:p>
      <w:pPr>
        <w:pStyle w:val="12"/>
        <w:numPr>
          <w:ilvl w:val="0"/>
          <w:numId w:val="28"/>
        </w:numPr>
        <w:tabs>
          <w:tab w:val="left" w:pos="284"/>
        </w:tabs>
        <w:spacing w:after="0"/>
        <w:ind w:left="0" w:firstLine="0"/>
        <w:jc w:val="both"/>
        <w:rPr>
          <w:szCs w:val="24"/>
          <w:lang w:val="lv-LV" w:eastAsia="ar-SA"/>
        </w:rPr>
      </w:pPr>
      <w:r>
        <w:rPr>
          <w:szCs w:val="24"/>
          <w:lang w:val="lv-LV"/>
        </w:rPr>
        <w:t>Ja nepieciešams, komisija uzticamības nodrošināšanai iesniegto pierādījumu vērtēšanu veic saskaņā ar PIL 43.panta nosacījumiem.</w:t>
      </w:r>
    </w:p>
    <w:p>
      <w:pPr>
        <w:pStyle w:val="12"/>
        <w:numPr>
          <w:ilvl w:val="0"/>
          <w:numId w:val="28"/>
        </w:numPr>
        <w:tabs>
          <w:tab w:val="left" w:pos="426"/>
        </w:tabs>
        <w:ind w:left="0" w:firstLine="0"/>
        <w:jc w:val="both"/>
        <w:rPr>
          <w:szCs w:val="24"/>
          <w:lang w:val="lv-LV"/>
        </w:rPr>
      </w:pPr>
      <w:r>
        <w:rPr>
          <w:szCs w:val="24"/>
          <w:lang w:val="lv-LV"/>
        </w:rPr>
        <w:t xml:space="preserve">Piedāvājuma izvēles kritērijs – </w:t>
      </w:r>
      <w:r>
        <w:rPr>
          <w:bCs/>
          <w:szCs w:val="24"/>
          <w:lang w:val="lv-LV"/>
        </w:rPr>
        <w:t xml:space="preserve">Zemākā cena. Tiks atzīts piedāvājums </w:t>
      </w:r>
      <w:r>
        <w:rPr>
          <w:b/>
          <w:bCs/>
          <w:szCs w:val="24"/>
          <w:lang w:val="lv-LV"/>
        </w:rPr>
        <w:t>ar viszemāko cenu (EUR bez PVN)</w:t>
      </w:r>
      <w:r>
        <w:rPr>
          <w:szCs w:val="24"/>
          <w:lang w:val="lv-LV"/>
        </w:rPr>
        <w:t>, no piedāvājumiem, kas atbilst nolikumā noteiktajām prasībām.</w:t>
      </w:r>
    </w:p>
    <w:p>
      <w:pPr>
        <w:pStyle w:val="12"/>
        <w:numPr>
          <w:ilvl w:val="0"/>
          <w:numId w:val="28"/>
        </w:numPr>
        <w:tabs>
          <w:tab w:val="left" w:pos="426"/>
        </w:tabs>
        <w:ind w:left="0" w:firstLine="0"/>
        <w:jc w:val="both"/>
        <w:rPr>
          <w:szCs w:val="24"/>
          <w:lang w:val="lv-LV"/>
        </w:rPr>
      </w:pPr>
      <w:r>
        <w:rPr>
          <w:szCs w:val="24"/>
          <w:lang w:val="lv-LV"/>
        </w:rPr>
        <w:t xml:space="preserve">Ja vairākiem pretendentiem ir norādīta vienāda “Piedāvātā cena kopā EUR bez PVN”, tad komisija rīko izlozi, pieaicinot pretendentus, kuru iesniegtajos piedāvājumos ir norādīta vienāda cena. Ja pretendents neierodas uz izlozi, tad komisija veic izlozi bez pretendenta klātbūtnes. Ja valstī vēl ir spēkā esošs ārkārtējais stāvoklis, tad komisija izlozi veic elektroniskajā vidē. </w:t>
      </w:r>
    </w:p>
    <w:p>
      <w:pPr>
        <w:suppressAutoHyphens/>
        <w:spacing w:before="120" w:after="0" w:line="240" w:lineRule="auto"/>
        <w:contextualSpacing/>
        <w:jc w:val="center"/>
        <w:outlineLvl w:val="1"/>
        <w:rPr>
          <w:rFonts w:eastAsia="Times New Roman"/>
          <w:b/>
          <w:bCs/>
          <w:szCs w:val="20"/>
          <w:lang w:val="lv-LV"/>
        </w:rPr>
      </w:pPr>
      <w:r>
        <w:rPr>
          <w:rFonts w:eastAsia="Times New Roman"/>
          <w:b/>
          <w:szCs w:val="20"/>
          <w:lang w:val="lv-LV"/>
        </w:rPr>
        <w:t>7. Cita informācija</w:t>
      </w:r>
      <w:bookmarkEnd w:id="35"/>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rPr>
        <w:t>Pretendentam ir jāiesniedz piedāvājums par visu iepirkuma priekšmetu. Iepirkums nav sadalīts daļās.</w:t>
      </w:r>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Pasūtītājs un pretendents ar informāciju apmainās rakstiski latviešu valodā, nosūtot dokumentus pa pastu vai elektroniski.</w:t>
      </w:r>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Pretendents sedz visus izdevumus, kas ir saistīti ar piedāvājuma sagatavošanu un iesniegšanu pasūtītājam.</w:t>
      </w:r>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Ja ir iesniegts tikai viens piedāvājums, tad iepirkumu komisija var slēgt līgumu ar šo pretendentu tad, ja:</w:t>
      </w:r>
    </w:p>
    <w:p>
      <w:pPr>
        <w:pStyle w:val="20"/>
        <w:numPr>
          <w:ilvl w:val="2"/>
          <w:numId w:val="18"/>
        </w:numPr>
        <w:tabs>
          <w:tab w:val="left" w:pos="426"/>
          <w:tab w:val="left" w:pos="993"/>
          <w:tab w:val="left" w:pos="1134"/>
          <w:tab w:val="clear" w:pos="709"/>
        </w:tabs>
        <w:suppressAutoHyphens/>
        <w:spacing w:after="0" w:line="240" w:lineRule="auto"/>
        <w:ind w:left="0" w:firstLine="567"/>
        <w:contextualSpacing/>
        <w:jc w:val="both"/>
        <w:rPr>
          <w:rFonts w:ascii="Times New Roman" w:hAnsi="Times New Roman"/>
          <w:sz w:val="24"/>
          <w:szCs w:val="24"/>
          <w:lang w:eastAsia="ar-SA"/>
        </w:rPr>
      </w:pPr>
      <w:r>
        <w:rPr>
          <w:rFonts w:ascii="Times New Roman" w:hAnsi="Times New Roman"/>
          <w:sz w:val="24"/>
          <w:szCs w:val="24"/>
          <w:lang w:eastAsia="ar-SA"/>
        </w:rPr>
        <w:t>Iesniegtais piedāvājums atbilst nolikuma un tā pielikumu prasībām;</w:t>
      </w:r>
    </w:p>
    <w:p>
      <w:pPr>
        <w:pStyle w:val="20"/>
        <w:numPr>
          <w:ilvl w:val="2"/>
          <w:numId w:val="18"/>
        </w:numPr>
        <w:tabs>
          <w:tab w:val="left" w:pos="426"/>
          <w:tab w:val="left" w:pos="993"/>
          <w:tab w:val="left" w:pos="1134"/>
          <w:tab w:val="clear" w:pos="709"/>
        </w:tabs>
        <w:suppressAutoHyphens/>
        <w:spacing w:after="0" w:line="240" w:lineRule="auto"/>
        <w:ind w:left="0" w:firstLine="567"/>
        <w:contextualSpacing/>
        <w:jc w:val="both"/>
        <w:rPr>
          <w:rFonts w:ascii="Times New Roman" w:hAnsi="Times New Roman"/>
          <w:sz w:val="24"/>
          <w:szCs w:val="24"/>
          <w:lang w:eastAsia="ar-SA"/>
        </w:rPr>
      </w:pPr>
      <w:r>
        <w:rPr>
          <w:rFonts w:ascii="Times New Roman" w:hAnsi="Times New Roman"/>
          <w:sz w:val="24"/>
          <w:szCs w:val="24"/>
          <w:lang w:eastAsia="ar-SA"/>
        </w:rPr>
        <w:t>Uz pretendentu neattiecas neviens no Publisko iepirkumu likumā noteiktajiem izslēgšanas nosacījumiem.</w:t>
      </w:r>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Iepirkuma līgumu slēdz saskaņā ar nolikuma pielikumā pievienoto līguma projektu.</w:t>
      </w:r>
    </w:p>
    <w:p>
      <w:pPr>
        <w:pStyle w:val="20"/>
        <w:numPr>
          <w:ilvl w:val="1"/>
          <w:numId w:val="18"/>
        </w:numPr>
        <w:tabs>
          <w:tab w:val="left" w:pos="426"/>
          <w:tab w:val="clear" w:pos="567"/>
        </w:tabs>
        <w:suppressAutoHyphens/>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pPr>
        <w:suppressAutoHyphens/>
        <w:spacing w:after="0" w:line="240" w:lineRule="auto"/>
        <w:rPr>
          <w:rFonts w:eastAsia="Times New Roman"/>
          <w:bCs/>
          <w:sz w:val="22"/>
          <w:lang w:val="lv-LV" w:eastAsia="ar-SA"/>
        </w:rPr>
      </w:pPr>
      <w:r>
        <w:rPr>
          <w:rFonts w:eastAsia="Times New Roman"/>
          <w:bCs/>
          <w:sz w:val="22"/>
          <w:lang w:val="lv-LV" w:eastAsia="ar-SA"/>
        </w:rPr>
        <w:br w:type="page"/>
      </w:r>
    </w:p>
    <w:p>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eastAsia="Times New Roman"/>
          <w:bCs/>
          <w:sz w:val="22"/>
          <w:lang w:val="lv-LV" w:eastAsia="ar-SA"/>
        </w:rPr>
      </w:pPr>
      <w:r>
        <w:rPr>
          <w:rFonts w:eastAsia="Times New Roman"/>
          <w:bCs/>
          <w:sz w:val="22"/>
          <w:lang w:val="lv-LV" w:eastAsia="ar-SA"/>
        </w:rPr>
        <w:t xml:space="preserve">Nolikuma Pielikums Nr.1 </w:t>
      </w:r>
    </w:p>
    <w:p>
      <w:pPr>
        <w:keepNext/>
        <w:spacing w:after="0" w:line="240" w:lineRule="auto"/>
        <w:jc w:val="both"/>
        <w:outlineLvl w:val="2"/>
        <w:rPr>
          <w:rFonts w:eastAsia="Times New Roman"/>
          <w:szCs w:val="24"/>
          <w:lang w:val="lv-LV"/>
        </w:rPr>
      </w:pPr>
    </w:p>
    <w:p>
      <w:pPr>
        <w:jc w:val="center"/>
        <w:rPr>
          <w:b/>
          <w:caps/>
          <w:sz w:val="28"/>
          <w:szCs w:val="28"/>
          <w:lang w:val="lv-LV"/>
        </w:rPr>
      </w:pPr>
      <w:r>
        <w:rPr>
          <w:b/>
          <w:caps/>
          <w:sz w:val="28"/>
          <w:szCs w:val="28"/>
          <w:lang w:val="lv-LV"/>
        </w:rPr>
        <w:t>Pretendenta pieteikums</w:t>
      </w:r>
    </w:p>
    <w:p>
      <w:pPr>
        <w:jc w:val="center"/>
        <w:rPr>
          <w:lang w:val="lv-LV"/>
        </w:rPr>
      </w:pPr>
    </w:p>
    <w:p>
      <w:pPr>
        <w:jc w:val="center"/>
        <w:rPr>
          <w:rFonts w:cs="Calibri"/>
          <w:b/>
          <w:i/>
          <w:lang w:val="lv-LV"/>
        </w:rPr>
      </w:pPr>
      <w:r>
        <w:rPr>
          <w:rFonts w:hint="default"/>
          <w:b/>
          <w:bCs/>
          <w:lang w:val="lv-LV"/>
        </w:rPr>
        <w:t>Iepirkumā</w:t>
      </w:r>
      <w:r>
        <w:rPr>
          <w:b/>
          <w:bCs/>
          <w:lang w:val="lv-LV"/>
        </w:rPr>
        <w:t xml:space="preserve"> </w:t>
      </w:r>
      <w:r>
        <w:rPr>
          <w:rFonts w:cs="Calibri"/>
          <w:b/>
          <w:i/>
          <w:lang w:val="lv-LV"/>
        </w:rPr>
        <w:t>“</w:t>
      </w:r>
      <w:bookmarkStart w:id="36" w:name="_Hlk66782731"/>
      <w:r>
        <w:rPr>
          <w:b/>
          <w:bCs/>
          <w:szCs w:val="24"/>
          <w:lang w:val="lv-LV"/>
        </w:rPr>
        <w:t>Dobeles novada pašvaldības dzīvojamā fonda elektrisko radiatoru montāža un elektroinstalācijas mērījumu pārbaude</w:t>
      </w:r>
      <w:bookmarkEnd w:id="36"/>
      <w:r>
        <w:rPr>
          <w:b/>
          <w:lang w:val="lv-LV"/>
        </w:rPr>
        <w:t>”.</w:t>
      </w:r>
    </w:p>
    <w:p>
      <w:pPr>
        <w:spacing w:before="60" w:after="60"/>
        <w:jc w:val="both"/>
        <w:rPr>
          <w:szCs w:val="20"/>
          <w:lang w:val="lv-LV"/>
        </w:rPr>
      </w:pPr>
    </w:p>
    <w:p>
      <w:pPr>
        <w:spacing w:before="60" w:after="60"/>
        <w:jc w:val="both"/>
        <w:rPr>
          <w:lang w:val="lv-LV"/>
        </w:rPr>
      </w:pPr>
      <w:r>
        <w:rPr>
          <w:lang w:val="lv-LV"/>
        </w:rPr>
        <w:t xml:space="preserve">Saskaņā ar </w:t>
      </w:r>
      <w:r>
        <w:rPr>
          <w:rFonts w:hint="default"/>
          <w:lang w:val="lv-LV"/>
        </w:rPr>
        <w:t xml:space="preserve">iepirkuma </w:t>
      </w:r>
      <w:r>
        <w:rPr>
          <w:lang w:val="lv-LV"/>
        </w:rPr>
        <w:t>nolikuma noteikumiem es, apakšā parakstījies, apliecinu, ka:</w:t>
      </w:r>
    </w:p>
    <w:p>
      <w:pPr>
        <w:pStyle w:val="12"/>
        <w:numPr>
          <w:ilvl w:val="0"/>
          <w:numId w:val="29"/>
        </w:numPr>
        <w:spacing w:before="120" w:after="120"/>
        <w:ind w:left="284" w:hanging="284"/>
        <w:jc w:val="both"/>
        <w:rPr>
          <w:lang w:val="lv-LV"/>
        </w:rPr>
      </w:pPr>
      <w:r>
        <w:rPr>
          <w:i/>
          <w:lang w:val="lv-LV"/>
        </w:rPr>
        <w:t>&lt;Pretendenta nosaukums&gt;</w:t>
      </w:r>
      <w:r>
        <w:rPr>
          <w:lang w:val="lv-LV"/>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pPr>
        <w:pStyle w:val="12"/>
        <w:numPr>
          <w:ilvl w:val="0"/>
          <w:numId w:val="29"/>
        </w:numPr>
        <w:tabs>
          <w:tab w:val="left" w:pos="851"/>
        </w:tabs>
        <w:spacing w:before="120" w:after="120"/>
        <w:ind w:left="284" w:hanging="284"/>
        <w:jc w:val="both"/>
        <w:rPr>
          <w:lang w:val="lv-LV"/>
        </w:rPr>
      </w:pPr>
      <w:r>
        <w:rPr>
          <w:lang w:val="lv-LV"/>
        </w:rPr>
        <w:t>pieteikumam pievienotie dokumenti veido šo piedāvājumu;</w:t>
      </w:r>
    </w:p>
    <w:p>
      <w:pPr>
        <w:pStyle w:val="12"/>
        <w:numPr>
          <w:ilvl w:val="0"/>
          <w:numId w:val="29"/>
        </w:numPr>
        <w:tabs>
          <w:tab w:val="left" w:pos="284"/>
        </w:tabs>
        <w:spacing w:before="120" w:after="120"/>
        <w:ind w:left="0" w:firstLine="0"/>
        <w:jc w:val="both"/>
        <w:rPr>
          <w:lang w:val="lv-LV"/>
        </w:rPr>
      </w:pPr>
      <w:r>
        <w:rPr>
          <w:lang w:val="lv-LV"/>
        </w:rPr>
        <w:t>visas piedāvājumā iekļautās dokumentu kopijas, kas piedāvājumā atzīmētas ar atbilstošu atzīmi „KOPIJA PAREIZA”, atbilst dokumentu oriģināliem;</w:t>
      </w:r>
    </w:p>
    <w:p>
      <w:pPr>
        <w:pStyle w:val="12"/>
        <w:numPr>
          <w:ilvl w:val="0"/>
          <w:numId w:val="29"/>
        </w:numPr>
        <w:tabs>
          <w:tab w:val="left" w:pos="0"/>
          <w:tab w:val="left" w:pos="284"/>
        </w:tabs>
        <w:spacing w:before="120" w:after="120"/>
        <w:ind w:left="0" w:firstLine="0"/>
        <w:jc w:val="both"/>
        <w:rPr>
          <w:lang w:val="lv-LV"/>
        </w:rPr>
      </w:pPr>
      <w:r>
        <w:rPr>
          <w:lang w:val="lv-LV"/>
        </w:rPr>
        <w:t>piekrītam nolikumam pievienotā līguma projekta noteikumiem, un mūsu piedāvājuma akceptēšanas gadījumā piekrītam slēgt iepirkuma līgumu saskaņā ar šo līguma projektu;</w:t>
      </w:r>
    </w:p>
    <w:p>
      <w:pPr>
        <w:pStyle w:val="12"/>
        <w:numPr>
          <w:ilvl w:val="0"/>
          <w:numId w:val="29"/>
        </w:numPr>
        <w:tabs>
          <w:tab w:val="left" w:pos="284"/>
          <w:tab w:val="left" w:pos="426"/>
        </w:tabs>
        <w:spacing w:before="120" w:after="120"/>
        <w:ind w:left="0" w:firstLine="0"/>
        <w:jc w:val="both"/>
        <w:rPr>
          <w:lang w:val="lv-LV"/>
        </w:rPr>
      </w:pPr>
      <w:r>
        <w:rPr>
          <w:lang w:val="lv-LV"/>
        </w:rPr>
        <w:t>visas piedāvājumā sniegtās ziņas ir patiesas.</w:t>
      </w:r>
    </w:p>
    <w:p>
      <w:pPr>
        <w:pStyle w:val="12"/>
        <w:numPr>
          <w:ilvl w:val="0"/>
          <w:numId w:val="29"/>
        </w:numPr>
        <w:tabs>
          <w:tab w:val="left" w:pos="284"/>
          <w:tab w:val="left" w:pos="426"/>
        </w:tabs>
        <w:spacing w:before="120" w:after="120"/>
        <w:ind w:left="0" w:firstLine="0"/>
        <w:jc w:val="both"/>
        <w:rPr>
          <w:lang w:val="lv-LV"/>
        </w:rPr>
      </w:pPr>
      <w:r>
        <w:rPr>
          <w:szCs w:val="24"/>
          <w:lang w:val="lv-LV" w:eastAsia="lv-LV"/>
        </w:rPr>
        <w:t>Ar šo mēs apstiprinām, ka mūsu piedāvājums ir spēkā līdz __________ [</w:t>
      </w:r>
      <w:r>
        <w:rPr>
          <w:i/>
          <w:szCs w:val="24"/>
          <w:lang w:val="lv-LV" w:eastAsia="lv-LV"/>
        </w:rPr>
        <w:t xml:space="preserve">vismaz </w:t>
      </w:r>
      <w:r>
        <w:rPr>
          <w:b/>
          <w:i/>
          <w:szCs w:val="24"/>
          <w:lang w:val="lv-LV" w:eastAsia="lv-LV"/>
        </w:rPr>
        <w:t>60 dienas</w:t>
      </w:r>
      <w:r>
        <w:rPr>
          <w:i/>
          <w:szCs w:val="24"/>
          <w:lang w:val="lv-LV" w:eastAsia="lv-LV"/>
        </w:rPr>
        <w:t xml:space="preserve"> no noteiktā piedāvājumu iesniegšanas termiņa</w:t>
      </w:r>
      <w:r>
        <w:rPr>
          <w:szCs w:val="24"/>
          <w:lang w:val="lv-LV" w:eastAsia="lv-LV"/>
        </w:rPr>
        <w:t>], un var tikt akceptēts jebkurā laikā pirms tā spēkā esamības termiņa izbeigšanās.</w:t>
      </w:r>
    </w:p>
    <w:p>
      <w:pPr>
        <w:jc w:val="both"/>
        <w:rPr>
          <w:lang w:val="lv-LV"/>
        </w:rPr>
      </w:pPr>
      <w:r>
        <w:rPr>
          <w:lang w:val="lv-LV"/>
        </w:rPr>
        <w:t xml:space="preserve"> Informācija par pretendentu:</w:t>
      </w:r>
    </w:p>
    <w:tbl>
      <w:tblPr>
        <w:tblStyle w:val="3"/>
        <w:tblW w:w="96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2544"/>
        <w:gridCol w:w="3656"/>
        <w:gridCol w:w="2718"/>
        <w:gridCol w:w="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1.</w:t>
            </w:r>
          </w:p>
        </w:tc>
        <w:tc>
          <w:tcPr>
            <w:tcW w:w="8918" w:type="dxa"/>
            <w:gridSpan w:val="3"/>
          </w:tcPr>
          <w:p>
            <w:pPr>
              <w:ind w:firstLine="1"/>
              <w:rPr>
                <w:lang w:val="lv-LV"/>
              </w:rPr>
            </w:pPr>
            <w:r>
              <w:rPr>
                <w:lang w:val="lv-LV"/>
              </w:rPr>
              <w:t>Nosaukums: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2.</w:t>
            </w:r>
          </w:p>
        </w:tc>
        <w:tc>
          <w:tcPr>
            <w:tcW w:w="8918" w:type="dxa"/>
            <w:gridSpan w:val="3"/>
          </w:tcPr>
          <w:p>
            <w:pPr>
              <w:ind w:firstLine="1"/>
              <w:rPr>
                <w:lang w:val="lv-LV"/>
              </w:rPr>
            </w:pPr>
            <w:r>
              <w:rPr>
                <w:lang w:val="lv-LV"/>
              </w:rPr>
              <w:t>Adrese: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3.</w:t>
            </w:r>
          </w:p>
        </w:tc>
        <w:tc>
          <w:tcPr>
            <w:tcW w:w="8918" w:type="dxa"/>
            <w:gridSpan w:val="3"/>
          </w:tcPr>
          <w:p>
            <w:pPr>
              <w:ind w:firstLine="1"/>
              <w:rPr>
                <w:lang w:val="lv-LV"/>
              </w:rPr>
            </w:pPr>
            <w:r>
              <w:rPr>
                <w:lang w:val="lv-LV"/>
              </w:rPr>
              <w:t>Reģistrēts Latvijas Republikas Uzņēmumu reģistrā ar reģistrācijas numuru: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4.</w:t>
            </w:r>
          </w:p>
        </w:tc>
        <w:tc>
          <w:tcPr>
            <w:tcW w:w="8918" w:type="dxa"/>
            <w:gridSpan w:val="3"/>
          </w:tcPr>
          <w:p>
            <w:pPr>
              <w:ind w:firstLine="1"/>
              <w:rPr>
                <w:lang w:val="lv-LV"/>
              </w:rPr>
            </w:pPr>
            <w:r>
              <w:rPr>
                <w:lang w:val="lv-LV"/>
              </w:rPr>
              <w:t>Reģistrācijas vieta: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5.</w:t>
            </w:r>
          </w:p>
        </w:tc>
        <w:tc>
          <w:tcPr>
            <w:tcW w:w="8918" w:type="dxa"/>
            <w:gridSpan w:val="3"/>
          </w:tcPr>
          <w:p>
            <w:pPr>
              <w:ind w:firstLine="1"/>
              <w:rPr>
                <w:lang w:val="lv-LV"/>
              </w:rPr>
            </w:pPr>
            <w:r>
              <w:rPr>
                <w:lang w:val="lv-LV"/>
              </w:rPr>
              <w:t>Reģistrācijas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6.</w:t>
            </w:r>
          </w:p>
        </w:tc>
        <w:tc>
          <w:tcPr>
            <w:tcW w:w="8918" w:type="dxa"/>
            <w:gridSpan w:val="3"/>
          </w:tcPr>
          <w:p>
            <w:pPr>
              <w:ind w:firstLine="1"/>
              <w:rPr>
                <w:lang w:val="lv-LV"/>
              </w:rPr>
            </w:pPr>
            <w:r>
              <w:rPr>
                <w:lang w:val="lv-LV"/>
              </w:rPr>
              <w:t>Reģistrēts Latvijas Republikas Elektroenerģijas tirdzniecības Sabiedrisko pakalpojumu regulēšanas komisijas Elektroenerģijas tirgotāju reģistrā ar reģistrācijas numuru: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7.</w:t>
            </w:r>
          </w:p>
        </w:tc>
        <w:tc>
          <w:tcPr>
            <w:tcW w:w="8918" w:type="dxa"/>
            <w:gridSpan w:val="3"/>
          </w:tcPr>
          <w:p>
            <w:pPr>
              <w:ind w:firstLine="1"/>
              <w:rPr>
                <w:lang w:val="lv-LV"/>
              </w:rPr>
            </w:pPr>
            <w:r>
              <w:rPr>
                <w:lang w:val="lv-LV"/>
              </w:rPr>
              <w:t>Darbības sfēra (īss apraksts):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8.</w:t>
            </w:r>
          </w:p>
        </w:tc>
        <w:tc>
          <w:tcPr>
            <w:tcW w:w="8918" w:type="dxa"/>
            <w:gridSpan w:val="3"/>
          </w:tcPr>
          <w:p>
            <w:pPr>
              <w:ind w:firstLine="1"/>
              <w:rPr>
                <w:lang w:val="lv-LV"/>
              </w:rPr>
            </w:pPr>
            <w:r>
              <w:rPr>
                <w:lang w:val="lv-LV"/>
              </w:rPr>
              <w:t>Finanšu rekvizīti: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Height w:val="254" w:hRule="atLeast"/>
        </w:trPr>
        <w:tc>
          <w:tcPr>
            <w:tcW w:w="6777" w:type="dxa"/>
            <w:gridSpan w:val="3"/>
          </w:tcPr>
          <w:p>
            <w:pPr>
              <w:rPr>
                <w:lang w:val="lv-LV"/>
              </w:rPr>
            </w:pPr>
            <w:r>
              <w:rPr>
                <w:lang w:val="lv-LV"/>
              </w:rPr>
              <w:t>8.1. Kredītiestādes nosaukums:</w:t>
            </w:r>
          </w:p>
        </w:tc>
        <w:tc>
          <w:tcPr>
            <w:tcW w:w="2718" w:type="dxa"/>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6777" w:type="dxa"/>
            <w:gridSpan w:val="3"/>
          </w:tcPr>
          <w:p>
            <w:pPr>
              <w:ind w:left="426" w:hanging="426"/>
              <w:rPr>
                <w:lang w:val="lv-LV"/>
              </w:rPr>
            </w:pPr>
            <w:r>
              <w:rPr>
                <w:lang w:val="lv-LV"/>
              </w:rPr>
              <w:t>8.2. Kredītiestādes adrese (tai skaitā pilsēta, valsts, pasta indekss):</w:t>
            </w:r>
          </w:p>
        </w:tc>
        <w:tc>
          <w:tcPr>
            <w:tcW w:w="2718" w:type="dxa"/>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6777" w:type="dxa"/>
            <w:gridSpan w:val="3"/>
          </w:tcPr>
          <w:p>
            <w:pPr>
              <w:rPr>
                <w:lang w:val="lv-LV"/>
              </w:rPr>
            </w:pPr>
            <w:r>
              <w:rPr>
                <w:lang w:val="lv-LV"/>
              </w:rPr>
              <w:t>8.3. Kredītiestādes kods:</w:t>
            </w:r>
          </w:p>
        </w:tc>
        <w:tc>
          <w:tcPr>
            <w:tcW w:w="2718" w:type="dxa"/>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6777" w:type="dxa"/>
            <w:gridSpan w:val="3"/>
          </w:tcPr>
          <w:p>
            <w:pPr>
              <w:rPr>
                <w:lang w:val="lv-LV"/>
              </w:rPr>
            </w:pPr>
            <w:r>
              <w:rPr>
                <w:lang w:val="lv-LV"/>
              </w:rPr>
              <w:t>8.4. Konta numurs:</w:t>
            </w:r>
          </w:p>
        </w:tc>
        <w:tc>
          <w:tcPr>
            <w:tcW w:w="2718" w:type="dxa"/>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9.</w:t>
            </w:r>
          </w:p>
        </w:tc>
        <w:tc>
          <w:tcPr>
            <w:tcW w:w="8918" w:type="dxa"/>
            <w:gridSpan w:val="3"/>
          </w:tcPr>
          <w:p>
            <w:pPr>
              <w:ind w:firstLine="1"/>
              <w:rPr>
                <w:lang w:val="lv-LV"/>
              </w:rPr>
            </w:pPr>
            <w:r>
              <w:rPr>
                <w:lang w:val="lv-LV"/>
              </w:rPr>
              <w:t>Kontaktpersona: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10.</w:t>
            </w:r>
          </w:p>
        </w:tc>
        <w:tc>
          <w:tcPr>
            <w:tcW w:w="8918" w:type="dxa"/>
            <w:gridSpan w:val="3"/>
          </w:tcPr>
          <w:p>
            <w:pPr>
              <w:ind w:firstLine="1"/>
              <w:rPr>
                <w:lang w:val="lv-LV"/>
              </w:rPr>
            </w:pPr>
            <w:r>
              <w:rPr>
                <w:lang w:val="lv-LV"/>
              </w:rPr>
              <w:t>Telefons: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11.</w:t>
            </w:r>
          </w:p>
        </w:tc>
        <w:tc>
          <w:tcPr>
            <w:tcW w:w="8918" w:type="dxa"/>
            <w:gridSpan w:val="3"/>
          </w:tcPr>
          <w:p>
            <w:pPr>
              <w:ind w:firstLine="1"/>
              <w:rPr>
                <w:lang w:val="lv-LV"/>
              </w:rPr>
            </w:pPr>
            <w:r>
              <w:rPr>
                <w:lang w:val="lv-LV"/>
              </w:rPr>
              <w:t>Fax: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3" w:type="dxa"/>
        </w:trPr>
        <w:tc>
          <w:tcPr>
            <w:tcW w:w="577" w:type="dxa"/>
          </w:tcPr>
          <w:p>
            <w:pPr>
              <w:rPr>
                <w:lang w:val="lv-LV"/>
              </w:rPr>
            </w:pPr>
            <w:r>
              <w:rPr>
                <w:lang w:val="lv-LV"/>
              </w:rPr>
              <w:t>12.</w:t>
            </w:r>
          </w:p>
        </w:tc>
        <w:tc>
          <w:tcPr>
            <w:tcW w:w="8918" w:type="dxa"/>
            <w:gridSpan w:val="3"/>
          </w:tcPr>
          <w:p>
            <w:pPr>
              <w:ind w:firstLine="1"/>
              <w:rPr>
                <w:lang w:val="lv-LV"/>
              </w:rPr>
            </w:pPr>
            <w:r>
              <w:rPr>
                <w:lang w:val="lv-LV"/>
              </w:rPr>
              <w:t>E – pasta adrese: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21" w:type="dxa"/>
            <w:gridSpan w:val="2"/>
          </w:tcPr>
          <w:p>
            <w:pPr>
              <w:rPr>
                <w:lang w:val="lv-LV"/>
              </w:rPr>
            </w:pPr>
            <w:r>
              <w:rPr>
                <w:lang w:val="lv-LV"/>
              </w:rPr>
              <w:t xml:space="preserve">Pilnvarotās personas vārds, </w:t>
            </w:r>
          </w:p>
          <w:p>
            <w:pPr>
              <w:rPr>
                <w:lang w:val="lv-LV"/>
              </w:rPr>
            </w:pPr>
            <w:r>
              <w:rPr>
                <w:lang w:val="lv-LV"/>
              </w:rPr>
              <w:t>uzvārds, amats:</w:t>
            </w:r>
          </w:p>
        </w:tc>
        <w:tc>
          <w:tcPr>
            <w:tcW w:w="6527" w:type="dxa"/>
            <w:gridSpan w:val="3"/>
            <w:tcBorders>
              <w:top w:val="nil"/>
              <w:left w:val="nil"/>
              <w:bottom w:val="dotted" w:color="auto" w:sz="4" w:space="0"/>
              <w:right w:val="nil"/>
            </w:tcBorders>
          </w:tcPr>
          <w:p>
            <w:pPr>
              <w:rPr>
                <w:lang w:val="lv-LV"/>
              </w:rPr>
            </w:pPr>
          </w:p>
        </w:tc>
      </w:tr>
    </w:tbl>
    <w:p>
      <w:pPr>
        <w:spacing w:before="120" w:after="120"/>
        <w:jc w:val="both"/>
        <w:rPr>
          <w:lang w:val="lv-LV"/>
        </w:rPr>
      </w:pPr>
      <w:r>
        <w:rPr>
          <w:b/>
          <w:lang w:val="lv-LV"/>
        </w:rPr>
        <w:t>Informāciju</w:t>
      </w:r>
      <w:r>
        <w:rPr>
          <w:lang w:val="lv-LV"/>
        </w:rPr>
        <w:t xml:space="preserve"> par pretendenta uzņēmuma atbilstību maza* vai vidēja** uzņēmuma statusam.</w:t>
      </w:r>
    </w:p>
    <w:p>
      <w:pPr>
        <w:spacing w:before="120" w:after="120"/>
        <w:ind w:left="567"/>
        <w:jc w:val="both"/>
        <w:rPr>
          <w:lang w:val="lv-LV"/>
        </w:rPr>
      </w:pPr>
      <w:r>
        <w:rPr>
          <w:lang w:val="lv-LV"/>
        </w:rPr>
        <w:t xml:space="preserve">Pretendents </w:t>
      </w:r>
      <w:r>
        <w:rPr>
          <w:i/>
          <w:lang w:val="lv-LV"/>
        </w:rPr>
        <w:t>/nosaukums/</w:t>
      </w:r>
      <w:r>
        <w:rPr>
          <w:lang w:val="lv-LV"/>
        </w:rPr>
        <w:t xml:space="preserve"> ir ___________________ </w:t>
      </w:r>
      <w:r>
        <w:rPr>
          <w:i/>
          <w:lang w:val="lv-LV"/>
        </w:rPr>
        <w:t>/jānorāda mazais* vai vidējais**/</w:t>
      </w:r>
      <w:r>
        <w:rPr>
          <w:lang w:val="lv-LV"/>
        </w:rPr>
        <w:t xml:space="preserve"> uzņēmums.</w:t>
      </w:r>
    </w:p>
    <w:p>
      <w:pPr>
        <w:spacing w:before="120" w:after="120"/>
        <w:ind w:left="567"/>
        <w:jc w:val="both"/>
        <w:rPr>
          <w:lang w:val="lv-LV"/>
        </w:rPr>
      </w:pPr>
      <w:r>
        <w:rPr>
          <w:lang w:val="lv-LV"/>
        </w:rPr>
        <w:t xml:space="preserve">Pretendenta piesaistītais apakšuzņēmējs </w:t>
      </w:r>
      <w:r>
        <w:rPr>
          <w:i/>
          <w:lang w:val="lv-LV"/>
        </w:rPr>
        <w:t xml:space="preserve">/nosaukums/ </w:t>
      </w:r>
      <w:r>
        <w:rPr>
          <w:lang w:val="lv-LV"/>
        </w:rPr>
        <w:t xml:space="preserve">ir _________________ </w:t>
      </w:r>
      <w:r>
        <w:rPr>
          <w:i/>
          <w:lang w:val="lv-LV"/>
        </w:rPr>
        <w:t xml:space="preserve">/jānorāda mazais vai vidējais/ </w:t>
      </w:r>
      <w:r>
        <w:rPr>
          <w:lang w:val="lv-LV"/>
        </w:rPr>
        <w:t>uzņēmums.</w:t>
      </w:r>
    </w:p>
    <w:p>
      <w:pPr>
        <w:spacing w:before="120" w:after="120"/>
        <w:jc w:val="both"/>
        <w:rPr>
          <w:lang w:val="lv-LV"/>
        </w:rPr>
      </w:pPr>
      <w:r>
        <w:rPr>
          <w:b/>
          <w:lang w:val="lv-LV"/>
        </w:rPr>
        <w:t>*Mazais uzņēmums</w:t>
      </w:r>
      <w:r>
        <w:rPr>
          <w:lang w:val="lv-LV"/>
        </w:rPr>
        <w:t>, kurā nodarbinātas mazāk nekā 50 personas un kura gada apgrozījums un/vai gada bilance kopā nepārsniedz 10 miljonus EUR.</w:t>
      </w:r>
    </w:p>
    <w:p>
      <w:pPr>
        <w:spacing w:before="120" w:after="120"/>
        <w:jc w:val="both"/>
        <w:rPr>
          <w:lang w:val="lv-LV"/>
        </w:rPr>
      </w:pPr>
      <w:r>
        <w:rPr>
          <w:b/>
          <w:lang w:val="lv-LV"/>
        </w:rPr>
        <w:t>**Vidējais uzņēmums</w:t>
      </w:r>
      <w:r>
        <w:rPr>
          <w:lang w:val="lv-LV"/>
        </w:rPr>
        <w:t>, kas nav mazais uzņēmums, un kurā nodarbinātas mazāk nekā 250 personas un kura gada apgrozījums nepārsniedz 50 miljonus EUR un/vai, kura gada bilance kopā nepārsniedz 43 miljonus EUR.</w:t>
      </w:r>
    </w:p>
    <w:p>
      <w:pPr>
        <w:jc w:val="both"/>
        <w:rPr>
          <w:lang w:val="lv-LV"/>
        </w:rPr>
      </w:pPr>
    </w:p>
    <w:tbl>
      <w:tblPr>
        <w:tblStyle w:val="3"/>
        <w:tblW w:w="9564" w:type="dxa"/>
        <w:tblInd w:w="108" w:type="dxa"/>
        <w:tblLayout w:type="fixed"/>
        <w:tblCellMar>
          <w:top w:w="0" w:type="dxa"/>
          <w:left w:w="108" w:type="dxa"/>
          <w:bottom w:w="0" w:type="dxa"/>
          <w:right w:w="108" w:type="dxa"/>
        </w:tblCellMar>
      </w:tblPr>
      <w:tblGrid>
        <w:gridCol w:w="6050"/>
        <w:gridCol w:w="3514"/>
      </w:tblGrid>
      <w:tr>
        <w:tblPrEx>
          <w:tblCellMar>
            <w:top w:w="0" w:type="dxa"/>
            <w:left w:w="108" w:type="dxa"/>
            <w:bottom w:w="0" w:type="dxa"/>
            <w:right w:w="108" w:type="dxa"/>
          </w:tblCellMar>
        </w:tblPrEx>
        <w:trPr>
          <w:trHeight w:val="989" w:hRule="atLeast"/>
        </w:trPr>
        <w:tc>
          <w:tcPr>
            <w:tcW w:w="6050" w:type="dxa"/>
          </w:tcPr>
          <w:p>
            <w:pPr>
              <w:rPr>
                <w:lang w:val="lv-LV"/>
              </w:rPr>
            </w:pPr>
            <w:r>
              <w:rPr>
                <w:lang w:val="lv-LV"/>
              </w:rPr>
              <w:t xml:space="preserve">Pretendenta vai tā pilnvarotās personas                      </w:t>
            </w:r>
          </w:p>
          <w:p>
            <w:pPr>
              <w:rPr>
                <w:lang w:val="lv-LV"/>
              </w:rPr>
            </w:pPr>
            <w:r>
              <w:rPr>
                <w:lang w:val="lv-LV"/>
              </w:rPr>
              <w:t>vārds, uzvārds, amats:</w:t>
            </w:r>
          </w:p>
        </w:tc>
        <w:tc>
          <w:tcPr>
            <w:tcW w:w="3514" w:type="dxa"/>
            <w:tcBorders>
              <w:top w:val="nil"/>
              <w:left w:val="nil"/>
              <w:bottom w:val="dotted" w:color="auto" w:sz="4" w:space="0"/>
              <w:right w:val="nil"/>
            </w:tcBorders>
          </w:tcPr>
          <w:p>
            <w:pPr>
              <w:rPr>
                <w:lang w:val="lv-LV"/>
              </w:rPr>
            </w:pPr>
          </w:p>
        </w:tc>
      </w:tr>
    </w:tbl>
    <w:p>
      <w:pPr>
        <w:suppressAutoHyphens/>
        <w:spacing w:after="0" w:line="240" w:lineRule="auto"/>
        <w:jc w:val="right"/>
        <w:rPr>
          <w:rFonts w:eastAsia="Times New Roman"/>
          <w:bCs/>
          <w:iCs/>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iCs/>
          <w:sz w:val="22"/>
          <w:lang w:val="lv-LV" w:eastAsia="ar-SA"/>
        </w:rPr>
      </w:pPr>
      <w:r>
        <w:rPr>
          <w:rFonts w:eastAsia="Times New Roman"/>
          <w:bCs/>
          <w:sz w:val="22"/>
          <w:lang w:val="lv-LV" w:eastAsia="ar-SA"/>
        </w:rPr>
        <w:t>SIA “DOBELES NAMSAIMNIEKS”</w:t>
      </w:r>
      <w:bookmarkStart w:id="37" w:name="_Hlk66787315"/>
      <w:r>
        <w:rPr>
          <w:rFonts w:eastAsia="Times New Roman"/>
          <w:iCs/>
          <w:sz w:val="22"/>
          <w:lang w:val="lv-LV" w:eastAsia="ar-SA"/>
        </w:rPr>
        <w:t xml:space="preserve"> </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eastAsia="Times New Roman"/>
          <w:bCs/>
          <w:sz w:val="22"/>
          <w:lang w:val="lv-LV" w:eastAsia="ar-SA"/>
        </w:rPr>
      </w:pPr>
      <w:r>
        <w:rPr>
          <w:rFonts w:eastAsia="Times New Roman"/>
          <w:bCs/>
          <w:sz w:val="22"/>
          <w:lang w:val="lv-LV" w:eastAsia="ar-SA"/>
        </w:rPr>
        <w:t>Nolikuma Pielikums Nr. 2</w:t>
      </w:r>
    </w:p>
    <w:bookmarkEnd w:id="37"/>
    <w:p>
      <w:pPr>
        <w:suppressAutoHyphens/>
        <w:spacing w:after="0" w:line="240" w:lineRule="auto"/>
        <w:ind w:right="-49"/>
        <w:jc w:val="both"/>
        <w:rPr>
          <w:rFonts w:eastAsia="Times New Roman"/>
          <w:sz w:val="20"/>
          <w:szCs w:val="20"/>
          <w:highlight w:val="yellow"/>
          <w:lang w:val="lv-LV" w:eastAsia="ar-SA"/>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lang w:val="lv-LV"/>
        </w:rPr>
      </w:pPr>
      <w:r>
        <w:rPr>
          <w:b/>
          <w:lang w:val="lv-LV"/>
        </w:rPr>
        <w:t>FINANŠU PIEDĀVĀJUMS</w:t>
      </w:r>
    </w:p>
    <w:p>
      <w:pPr>
        <w:spacing w:after="0" w:line="240" w:lineRule="auto"/>
        <w:jc w:val="center"/>
        <w:rPr>
          <w:rFonts w:hint="default" w:eastAsia="Times New Roman"/>
          <w:szCs w:val="24"/>
          <w:lang w:val="lv-LV"/>
        </w:rPr>
      </w:pPr>
      <w:r>
        <w:rPr>
          <w:rFonts w:eastAsia="Times New Roman"/>
          <w:szCs w:val="24"/>
          <w:lang w:val="lv-LV"/>
        </w:rPr>
        <w:t xml:space="preserve">SIA “DOBELES NAMSAIMNIEKS” izsludinātajā </w:t>
      </w:r>
      <w:r>
        <w:rPr>
          <w:rFonts w:hint="default" w:eastAsia="Times New Roman"/>
          <w:szCs w:val="24"/>
          <w:lang w:val="lv-LV"/>
        </w:rPr>
        <w:t>iepirkumā</w:t>
      </w:r>
    </w:p>
    <w:p>
      <w:pPr>
        <w:jc w:val="center"/>
        <w:rPr>
          <w:rFonts w:cs="Calibri"/>
          <w:b/>
          <w:lang w:val="lv-LV"/>
        </w:rPr>
      </w:pPr>
      <w:r>
        <w:rPr>
          <w:rFonts w:cs="Calibri"/>
          <w:b/>
          <w:lang w:val="lv-LV"/>
        </w:rPr>
        <w:t>“</w:t>
      </w:r>
      <w:r>
        <w:rPr>
          <w:b/>
          <w:bCs/>
          <w:szCs w:val="24"/>
          <w:lang w:val="lv-LV"/>
        </w:rPr>
        <w:t>Dobeles novada pašvaldības dzīvojamā fonda elektrisko radiatoru montāža un elektroinstalācijas mērījumu pārbaude</w:t>
      </w:r>
      <w:r>
        <w:rPr>
          <w:rFonts w:cs="Calibri"/>
          <w:b/>
          <w:lang w:val="lv-LV"/>
        </w:rPr>
        <w:t>”</w:t>
      </w:r>
    </w:p>
    <w:p>
      <w:pPr>
        <w:spacing w:after="0" w:line="240" w:lineRule="auto"/>
        <w:jc w:val="center"/>
        <w:rPr>
          <w:rFonts w:eastAsia="Times New Roman"/>
          <w:szCs w:val="24"/>
          <w:lang w:val="lv-LV"/>
        </w:rPr>
      </w:pPr>
      <w:r>
        <w:rPr>
          <w:rFonts w:eastAsia="Times New Roman"/>
          <w:szCs w:val="24"/>
          <w:lang w:val="lv-LV"/>
        </w:rPr>
        <w:t>identifikācijas numurs: SIA DN 2022/5</w:t>
      </w:r>
    </w:p>
    <w:p>
      <w:pPr>
        <w:ind w:left="360"/>
        <w:jc w:val="center"/>
        <w:rPr>
          <w:lang w:val="lv-LV"/>
        </w:rPr>
      </w:pPr>
    </w:p>
    <w:tbl>
      <w:tblPr>
        <w:tblStyle w:val="3"/>
        <w:tblW w:w="9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5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r>
              <w:rPr>
                <w:rFonts w:ascii="Times New Roman" w:hAnsi="Times New Roman" w:cs="Times New Roman"/>
                <w:sz w:val="22"/>
                <w:lang w:val="lv-LV"/>
              </w:rPr>
              <w:t>Pretendents</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r>
              <w:rPr>
                <w:rFonts w:ascii="Times New Roman" w:hAnsi="Times New Roman" w:cs="Times New Roman"/>
                <w:sz w:val="22"/>
                <w:lang w:val="lv-LV"/>
              </w:rPr>
              <w:t>Adrese</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r>
              <w:rPr>
                <w:rFonts w:ascii="Times New Roman" w:hAnsi="Times New Roman" w:cs="Times New Roman"/>
                <w:sz w:val="22"/>
                <w:lang w:val="lv-LV"/>
              </w:rPr>
              <w:t>Komersanta reģistrācijas Nr.</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r>
              <w:rPr>
                <w:rFonts w:ascii="Times New Roman" w:hAnsi="Times New Roman" w:cs="Times New Roman"/>
                <w:sz w:val="22"/>
                <w:lang w:val="lv-LV"/>
              </w:rPr>
              <w:t>E-pasts</w:t>
            </w:r>
            <w:r>
              <w:rPr>
                <w:rFonts w:ascii="Times New Roman" w:hAnsi="Times New Roman" w:cs="Times New Roman"/>
                <w:i/>
                <w:sz w:val="22"/>
                <w:u w:val="single"/>
                <w:lang w:val="lv-LV"/>
              </w:rPr>
              <w:t xml:space="preserve"> </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r>
              <w:rPr>
                <w:rFonts w:ascii="Times New Roman" w:hAnsi="Times New Roman" w:cs="Times New Roman"/>
                <w:sz w:val="22"/>
                <w:lang w:val="lv-LV"/>
              </w:rPr>
              <w:t>Fakss</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single" w:color="auto" w:sz="4" w:space="0"/>
              <w:left w:val="single" w:color="auto" w:sz="4" w:space="0"/>
              <w:bottom w:val="single" w:color="auto" w:sz="4" w:space="0"/>
              <w:right w:val="single" w:color="auto" w:sz="4" w:space="0"/>
            </w:tcBorders>
          </w:tcPr>
          <w:p>
            <w:pPr>
              <w:snapToGrid w:val="0"/>
              <w:rPr>
                <w:sz w:val="22"/>
                <w:lang w:val="lv-LV"/>
              </w:rPr>
            </w:pPr>
            <w:r>
              <w:rPr>
                <w:sz w:val="22"/>
                <w:lang w:val="lv-LV"/>
              </w:rPr>
              <w:t>Pretendenta kontaktpersona</w:t>
            </w:r>
          </w:p>
          <w:p>
            <w:pPr>
              <w:pStyle w:val="14"/>
              <w:spacing w:after="0"/>
              <w:ind w:left="0"/>
              <w:rPr>
                <w:rFonts w:ascii="Times New Roman" w:hAnsi="Times New Roman" w:cs="Times New Roman"/>
                <w:sz w:val="22"/>
                <w:lang w:val="lv-LV"/>
              </w:rPr>
            </w:pPr>
            <w:r>
              <w:rPr>
                <w:rFonts w:ascii="Times New Roman" w:hAnsi="Times New Roman" w:cs="Times New Roman"/>
                <w:sz w:val="22"/>
                <w:lang w:val="lv-LV"/>
              </w:rPr>
              <w:t>(vārds, uzvārds, amats, telefons)</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3828"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r>
              <w:rPr>
                <w:rFonts w:ascii="Times New Roman" w:hAnsi="Times New Roman" w:cs="Times New Roman"/>
                <w:sz w:val="22"/>
                <w:lang w:val="lv-LV"/>
              </w:rPr>
              <w:t>Citi uzņēmēji</w:t>
            </w:r>
          </w:p>
          <w:p>
            <w:pPr>
              <w:pStyle w:val="14"/>
              <w:spacing w:after="0"/>
              <w:ind w:left="0"/>
              <w:rPr>
                <w:rFonts w:ascii="Times New Roman" w:hAnsi="Times New Roman" w:cs="Times New Roman"/>
                <w:sz w:val="22"/>
                <w:lang w:val="lv-LV"/>
              </w:rPr>
            </w:pPr>
            <w:r>
              <w:rPr>
                <w:rFonts w:ascii="Times New Roman" w:hAnsi="Times New Roman" w:cs="Times New Roman"/>
                <w:sz w:val="22"/>
                <w:lang w:val="lv-LV"/>
              </w:rPr>
              <w:t>(uz kuru iespējām konkrētā līguma izpildei balstās Pretendents, saskaņā ar nolikuma noteikumiem)</w:t>
            </w:r>
          </w:p>
        </w:tc>
        <w:tc>
          <w:tcPr>
            <w:tcW w:w="5520" w:type="dxa"/>
            <w:tcBorders>
              <w:top w:val="single" w:color="auto" w:sz="4" w:space="0"/>
              <w:left w:val="single" w:color="auto" w:sz="4" w:space="0"/>
              <w:bottom w:val="single" w:color="auto" w:sz="4" w:space="0"/>
              <w:right w:val="single" w:color="auto" w:sz="4" w:space="0"/>
            </w:tcBorders>
          </w:tcPr>
          <w:p>
            <w:pPr>
              <w:pStyle w:val="14"/>
              <w:ind w:left="0"/>
              <w:rPr>
                <w:rFonts w:ascii="Times New Roman" w:hAnsi="Times New Roman" w:cs="Times New Roman"/>
                <w:sz w:val="22"/>
                <w:lang w:val="lv-LV"/>
              </w:rPr>
            </w:pPr>
          </w:p>
        </w:tc>
      </w:tr>
    </w:tbl>
    <w:p>
      <w:pPr>
        <w:widowControl w:val="0"/>
        <w:tabs>
          <w:tab w:val="left" w:pos="120"/>
          <w:tab w:val="left" w:pos="240"/>
        </w:tabs>
        <w:suppressAutoHyphens/>
        <w:jc w:val="both"/>
        <w:rPr>
          <w:lang w:val="lv-LV"/>
        </w:rPr>
      </w:pPr>
    </w:p>
    <w:p>
      <w:pPr>
        <w:jc w:val="both"/>
        <w:rPr>
          <w:lang w:val="lv-LV"/>
        </w:rPr>
      </w:pPr>
      <w:r>
        <w:rPr>
          <w:lang w:val="lv-LV"/>
        </w:rPr>
        <w:t>Saskaņā ar iepirkuma nolikumu, apakšā parakstījies apliecinu, ka:</w:t>
      </w:r>
    </w:p>
    <w:p>
      <w:pPr>
        <w:numPr>
          <w:ilvl w:val="0"/>
          <w:numId w:val="30"/>
        </w:numPr>
        <w:tabs>
          <w:tab w:val="left" w:pos="360"/>
          <w:tab w:val="left" w:pos="600"/>
        </w:tabs>
        <w:ind w:left="0" w:firstLine="0"/>
        <w:jc w:val="both"/>
        <w:rPr>
          <w:lang w:val="lv-LV"/>
        </w:rPr>
      </w:pPr>
      <w:r>
        <w:rPr>
          <w:i/>
          <w:u w:val="single"/>
          <w:lang w:val="lv-LV"/>
        </w:rPr>
        <w:t>&lt;Pretendents&gt;</w:t>
      </w:r>
      <w:r>
        <w:rPr>
          <w:lang w:val="lv-LV"/>
        </w:rPr>
        <w:t xml:space="preserve"> piekrīt iepirkuma nolikuma prasībām, tai skaitā tehniskajai specifikācijai, un garantē nolikuma prasību izpildi. Nolikuma noteikumi ir skaidri un saprotami.</w:t>
      </w:r>
    </w:p>
    <w:p>
      <w:pPr>
        <w:pStyle w:val="20"/>
        <w:numPr>
          <w:ilvl w:val="0"/>
          <w:numId w:val="30"/>
        </w:numPr>
        <w:tabs>
          <w:tab w:val="left" w:pos="426"/>
          <w:tab w:val="clear" w:pos="720"/>
        </w:tabs>
        <w:ind w:left="0" w:firstLine="0"/>
        <w:jc w:val="both"/>
        <w:rPr>
          <w:rFonts w:ascii="Times New Roman" w:hAnsi="Times New Roman"/>
          <w:b/>
          <w:sz w:val="24"/>
          <w:szCs w:val="24"/>
        </w:rPr>
      </w:pPr>
      <w:r>
        <w:rPr>
          <w:rFonts w:ascii="Times New Roman" w:hAnsi="Times New Roman"/>
          <w:sz w:val="24"/>
          <w:szCs w:val="24"/>
          <w:u w:val="single"/>
        </w:rPr>
        <w:t>&lt; Pretendents &gt;</w:t>
      </w:r>
      <w:r>
        <w:rPr>
          <w:rFonts w:ascii="Times New Roman" w:hAnsi="Times New Roman"/>
          <w:sz w:val="24"/>
          <w:szCs w:val="24"/>
        </w:rPr>
        <w:t xml:space="preserve"> apņemas veikt iepirkuma </w:t>
      </w:r>
      <w:r>
        <w:rPr>
          <w:rFonts w:ascii="Times New Roman" w:hAnsi="Times New Roman"/>
          <w:b/>
          <w:sz w:val="24"/>
          <w:szCs w:val="24"/>
        </w:rPr>
        <w:t>“</w:t>
      </w:r>
      <w:r>
        <w:rPr>
          <w:rFonts w:ascii="Times New Roman" w:hAnsi="Times New Roman"/>
          <w:b/>
          <w:bCs/>
          <w:sz w:val="24"/>
          <w:szCs w:val="24"/>
        </w:rPr>
        <w:t>Dobeles novada pašvaldības dzīvojamā fonda elektrisko radiatoru montāža un elektroinstalācijas mērījumu pārbaude</w:t>
      </w:r>
      <w:r>
        <w:rPr>
          <w:rFonts w:ascii="Times New Roman" w:hAnsi="Times New Roman"/>
          <w:b/>
          <w:sz w:val="24"/>
          <w:szCs w:val="24"/>
        </w:rPr>
        <w:t xml:space="preserve">” </w:t>
      </w:r>
      <w:r>
        <w:rPr>
          <w:rFonts w:ascii="Times New Roman" w:hAnsi="Times New Roman"/>
          <w:sz w:val="24"/>
          <w:szCs w:val="24"/>
        </w:rPr>
        <w:t xml:space="preserve">identifikācijas Nr. SIA DN </w:t>
      </w:r>
      <w:r>
        <w:rPr>
          <w:rFonts w:ascii="Times New Roman" w:hAnsi="Times New Roman"/>
          <w:sz w:val="24"/>
          <w:szCs w:val="24"/>
          <w:lang w:val="lv-LV"/>
        </w:rPr>
        <w:t>2022/5</w:t>
      </w:r>
      <w:r>
        <w:rPr>
          <w:rFonts w:ascii="Times New Roman" w:hAnsi="Times New Roman"/>
          <w:sz w:val="24"/>
          <w:szCs w:val="24"/>
        </w:rPr>
        <w:t xml:space="preserve">, par kopējo cenu: </w:t>
      </w:r>
    </w:p>
    <w:tbl>
      <w:tblPr>
        <w:tblStyle w:val="3"/>
        <w:tblW w:w="90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Borders>
              <w:top w:val="single" w:color="auto" w:sz="4" w:space="0"/>
              <w:left w:val="single" w:color="auto" w:sz="4" w:space="0"/>
              <w:bottom w:val="single" w:color="auto" w:sz="4" w:space="0"/>
              <w:right w:val="single" w:color="auto" w:sz="4" w:space="0"/>
            </w:tcBorders>
          </w:tcPr>
          <w:p>
            <w:pPr>
              <w:tabs>
                <w:tab w:val="left" w:pos="600"/>
              </w:tabs>
              <w:jc w:val="center"/>
              <w:rPr>
                <w:b/>
                <w:lang w:val="lv-LV"/>
              </w:rPr>
            </w:pPr>
            <w:r>
              <w:rPr>
                <w:b/>
                <w:lang w:val="lv-LV"/>
              </w:rPr>
              <w:t>Darbi</w:t>
            </w:r>
          </w:p>
        </w:tc>
        <w:tc>
          <w:tcPr>
            <w:tcW w:w="2409" w:type="dxa"/>
            <w:tcBorders>
              <w:top w:val="single" w:color="auto" w:sz="4" w:space="0"/>
              <w:left w:val="single" w:color="auto" w:sz="4" w:space="0"/>
              <w:bottom w:val="single" w:color="auto" w:sz="4" w:space="0"/>
              <w:right w:val="single" w:color="auto" w:sz="4" w:space="0"/>
            </w:tcBorders>
          </w:tcPr>
          <w:p>
            <w:pPr>
              <w:tabs>
                <w:tab w:val="left" w:pos="600"/>
              </w:tabs>
              <w:jc w:val="center"/>
              <w:rPr>
                <w:b/>
                <w:lang w:val="lv-LV"/>
              </w:rPr>
            </w:pPr>
            <w:r>
              <w:rPr>
                <w:b/>
                <w:lang w:val="lv-LV"/>
              </w:rPr>
              <w:t xml:space="preserve">Piedāvātā līgumcena </w:t>
            </w:r>
          </w:p>
          <w:p>
            <w:pPr>
              <w:tabs>
                <w:tab w:val="left" w:pos="600"/>
              </w:tabs>
              <w:jc w:val="center"/>
              <w:rPr>
                <w:b/>
                <w:lang w:val="lv-LV"/>
              </w:rPr>
            </w:pPr>
            <w:r>
              <w:rPr>
                <w:b/>
                <w:i/>
                <w:lang w:val="lv-LV"/>
              </w:rPr>
              <w:t>euro</w:t>
            </w:r>
            <w:r>
              <w:rPr>
                <w:b/>
                <w:lang w:val="lv-LV"/>
              </w:rPr>
              <w:t xml:space="preserve"> (bez PVN)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Borders>
              <w:top w:val="single" w:color="auto" w:sz="4" w:space="0"/>
              <w:left w:val="single" w:color="auto" w:sz="4" w:space="0"/>
              <w:bottom w:val="single" w:color="auto" w:sz="4" w:space="0"/>
              <w:right w:val="single" w:color="auto" w:sz="4" w:space="0"/>
            </w:tcBorders>
          </w:tcPr>
          <w:p>
            <w:pPr>
              <w:jc w:val="both"/>
              <w:rPr>
                <w:lang w:val="lv-LV"/>
              </w:rPr>
            </w:pPr>
          </w:p>
        </w:tc>
        <w:tc>
          <w:tcPr>
            <w:tcW w:w="2409" w:type="dxa"/>
            <w:tcBorders>
              <w:top w:val="single" w:color="auto" w:sz="4" w:space="0"/>
              <w:left w:val="single" w:color="auto" w:sz="4" w:space="0"/>
              <w:bottom w:val="single" w:color="auto" w:sz="4" w:space="0"/>
              <w:right w:val="single" w:color="auto" w:sz="4" w:space="0"/>
            </w:tcBorders>
          </w:tcPr>
          <w:p>
            <w:pPr>
              <w:tabs>
                <w:tab w:val="left" w:pos="600"/>
              </w:tabs>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Borders>
              <w:top w:val="single" w:color="auto" w:sz="4" w:space="0"/>
              <w:left w:val="single" w:color="auto" w:sz="4" w:space="0"/>
              <w:bottom w:val="single" w:color="auto" w:sz="4" w:space="0"/>
              <w:right w:val="single" w:color="auto" w:sz="4" w:space="0"/>
            </w:tcBorders>
          </w:tcPr>
          <w:p>
            <w:pPr>
              <w:jc w:val="both"/>
              <w:rPr>
                <w:lang w:val="lv-LV"/>
              </w:rPr>
            </w:pPr>
          </w:p>
        </w:tc>
        <w:tc>
          <w:tcPr>
            <w:tcW w:w="2409" w:type="dxa"/>
            <w:tcBorders>
              <w:top w:val="single" w:color="auto" w:sz="4" w:space="0"/>
              <w:left w:val="single" w:color="auto" w:sz="4" w:space="0"/>
              <w:bottom w:val="single" w:color="auto" w:sz="4" w:space="0"/>
              <w:right w:val="single" w:color="auto" w:sz="4" w:space="0"/>
            </w:tcBorders>
          </w:tcPr>
          <w:p>
            <w:pPr>
              <w:tabs>
                <w:tab w:val="left" w:pos="600"/>
              </w:tabs>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Borders>
              <w:top w:val="single" w:color="auto" w:sz="4" w:space="0"/>
              <w:left w:val="single" w:color="auto" w:sz="4" w:space="0"/>
              <w:bottom w:val="single" w:color="auto" w:sz="4" w:space="0"/>
              <w:right w:val="single" w:color="auto" w:sz="4" w:space="0"/>
            </w:tcBorders>
          </w:tcPr>
          <w:p>
            <w:pPr>
              <w:jc w:val="right"/>
              <w:rPr>
                <w:b/>
                <w:lang w:val="lv-LV"/>
              </w:rPr>
            </w:pPr>
            <w:r>
              <w:rPr>
                <w:b/>
                <w:lang w:val="lv-LV"/>
              </w:rPr>
              <w:t>KOPĀ EUR, bez PVN</w:t>
            </w:r>
          </w:p>
        </w:tc>
        <w:tc>
          <w:tcPr>
            <w:tcW w:w="2409" w:type="dxa"/>
            <w:tcBorders>
              <w:top w:val="single" w:color="auto" w:sz="4" w:space="0"/>
              <w:left w:val="single" w:color="auto" w:sz="4" w:space="0"/>
              <w:bottom w:val="single" w:color="auto" w:sz="4" w:space="0"/>
              <w:right w:val="single" w:color="auto" w:sz="4" w:space="0"/>
            </w:tcBorders>
          </w:tcPr>
          <w:p>
            <w:pPr>
              <w:tabs>
                <w:tab w:val="left" w:pos="600"/>
              </w:tabs>
              <w:rPr>
                <w:b/>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Borders>
              <w:top w:val="single" w:color="auto" w:sz="4" w:space="0"/>
              <w:left w:val="single" w:color="auto" w:sz="4" w:space="0"/>
              <w:bottom w:val="single" w:color="auto" w:sz="4" w:space="0"/>
              <w:right w:val="single" w:color="auto" w:sz="4" w:space="0"/>
            </w:tcBorders>
          </w:tcPr>
          <w:p>
            <w:pPr>
              <w:jc w:val="right"/>
              <w:rPr>
                <w:b/>
                <w:lang w:val="lv-LV"/>
              </w:rPr>
            </w:pPr>
            <w:r>
              <w:rPr>
                <w:b/>
                <w:lang w:val="lv-LV"/>
              </w:rPr>
              <w:t>PVN, EUR</w:t>
            </w:r>
          </w:p>
        </w:tc>
        <w:tc>
          <w:tcPr>
            <w:tcW w:w="2409" w:type="dxa"/>
            <w:tcBorders>
              <w:top w:val="single" w:color="auto" w:sz="4" w:space="0"/>
              <w:left w:val="single" w:color="auto" w:sz="4" w:space="0"/>
              <w:bottom w:val="single" w:color="auto" w:sz="4" w:space="0"/>
              <w:right w:val="single" w:color="auto" w:sz="4" w:space="0"/>
            </w:tcBorders>
          </w:tcPr>
          <w:p>
            <w:pPr>
              <w:tabs>
                <w:tab w:val="left" w:pos="600"/>
              </w:tabs>
              <w:jc w:val="right"/>
              <w:rPr>
                <w:b/>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Borders>
              <w:top w:val="single" w:color="auto" w:sz="4" w:space="0"/>
              <w:left w:val="single" w:color="auto" w:sz="4" w:space="0"/>
              <w:bottom w:val="single" w:color="auto" w:sz="4" w:space="0"/>
              <w:right w:val="single" w:color="auto" w:sz="4" w:space="0"/>
            </w:tcBorders>
          </w:tcPr>
          <w:p>
            <w:pPr>
              <w:jc w:val="right"/>
              <w:rPr>
                <w:b/>
                <w:lang w:val="lv-LV"/>
              </w:rPr>
            </w:pPr>
            <w:r>
              <w:rPr>
                <w:b/>
                <w:lang w:val="lv-LV"/>
              </w:rPr>
              <w:t>Kopā piedāvātā līgumcena EUR, ar PVN</w:t>
            </w:r>
          </w:p>
        </w:tc>
        <w:tc>
          <w:tcPr>
            <w:tcW w:w="2409" w:type="dxa"/>
            <w:tcBorders>
              <w:top w:val="single" w:color="auto" w:sz="4" w:space="0"/>
              <w:left w:val="single" w:color="auto" w:sz="4" w:space="0"/>
              <w:bottom w:val="single" w:color="auto" w:sz="4" w:space="0"/>
              <w:right w:val="single" w:color="auto" w:sz="4" w:space="0"/>
            </w:tcBorders>
          </w:tcPr>
          <w:p>
            <w:pPr>
              <w:tabs>
                <w:tab w:val="left" w:pos="600"/>
              </w:tabs>
              <w:jc w:val="right"/>
              <w:rPr>
                <w:b/>
                <w:lang w:val="lv-LV"/>
              </w:rPr>
            </w:pPr>
          </w:p>
        </w:tc>
      </w:tr>
    </w:tbl>
    <w:p>
      <w:pPr>
        <w:tabs>
          <w:tab w:val="left" w:pos="600"/>
        </w:tabs>
        <w:jc w:val="right"/>
        <w:rPr>
          <w:lang w:val="lv-LV"/>
        </w:rPr>
      </w:pPr>
    </w:p>
    <w:p>
      <w:pPr>
        <w:tabs>
          <w:tab w:val="left" w:pos="600"/>
        </w:tabs>
        <w:jc w:val="both"/>
        <w:rPr>
          <w:lang w:val="lv-LV"/>
        </w:rPr>
      </w:pPr>
      <w:r>
        <w:rPr>
          <w:lang w:val="lv-LV"/>
        </w:rPr>
        <w:t>Papildus pievienots izmaksu aprēķins uz ____lapām</w:t>
      </w:r>
    </w:p>
    <w:p>
      <w:pPr>
        <w:tabs>
          <w:tab w:val="left" w:pos="600"/>
        </w:tabs>
        <w:jc w:val="both"/>
        <w:rPr>
          <w:lang w:val="lv-LV"/>
        </w:rPr>
      </w:pPr>
    </w:p>
    <w:p>
      <w:pPr>
        <w:numPr>
          <w:ilvl w:val="0"/>
          <w:numId w:val="31"/>
        </w:numPr>
        <w:tabs>
          <w:tab w:val="left" w:pos="600"/>
        </w:tabs>
        <w:jc w:val="both"/>
        <w:rPr>
          <w:lang w:val="lv-LV"/>
        </w:rPr>
      </w:pPr>
      <w:r>
        <w:rPr>
          <w:lang w:val="lv-LV"/>
        </w:rPr>
        <w:t>Līguma izpildes termiņš: _____kalendāro dienu laikā no līguma parakstīšanas dienas, no 2022.gada ___. ____________līdz 2022.gada ____.______________. Pielikumā pievienots darbu izpildes grafiks ____lpp.</w:t>
      </w:r>
    </w:p>
    <w:p>
      <w:pPr>
        <w:numPr>
          <w:ilvl w:val="0"/>
          <w:numId w:val="31"/>
        </w:numPr>
        <w:tabs>
          <w:tab w:val="left" w:pos="600"/>
        </w:tabs>
        <w:jc w:val="both"/>
        <w:rPr>
          <w:lang w:val="lv-LV"/>
        </w:rPr>
      </w:pPr>
      <w:r>
        <w:rPr>
          <w:u w:val="single"/>
          <w:lang w:val="lv-LV"/>
        </w:rPr>
        <w:t xml:space="preserve">&lt;Pretendents&gt; </w:t>
      </w:r>
      <w:r>
        <w:rPr>
          <w:lang w:val="lv-LV"/>
        </w:rPr>
        <w:t>apņemas iepirkuma piešķiršanas gadījumā pildīt visus nolikumā noteiktos nosacījumus un strādāt pie kvalitatīvas līguma izpildes.</w:t>
      </w:r>
    </w:p>
    <w:p>
      <w:pPr>
        <w:numPr>
          <w:ilvl w:val="0"/>
          <w:numId w:val="31"/>
        </w:numPr>
        <w:tabs>
          <w:tab w:val="left" w:pos="600"/>
        </w:tabs>
        <w:jc w:val="both"/>
        <w:rPr>
          <w:lang w:val="lv-LV"/>
        </w:rPr>
      </w:pPr>
      <w:r>
        <w:rPr>
          <w:lang w:val="lv-LV"/>
        </w:rPr>
        <w:t>Apliecinām, ka iesniegtās ziņas ir pilnīgas un patiesas</w:t>
      </w:r>
    </w:p>
    <w:p>
      <w:pPr>
        <w:numPr>
          <w:ilvl w:val="0"/>
          <w:numId w:val="31"/>
        </w:numPr>
        <w:tabs>
          <w:tab w:val="left" w:pos="600"/>
        </w:tabs>
        <w:jc w:val="both"/>
        <w:rPr>
          <w:lang w:val="lv-LV"/>
        </w:rPr>
      </w:pPr>
      <w:r>
        <w:rPr>
          <w:lang w:val="lv-LV"/>
        </w:rPr>
        <w:t>Iesniedzot šo pieteikumu, apzināmies un pilnībā uzņemamies visus riskus un atbildību par iesniegto piedāvājumu</w:t>
      </w:r>
    </w:p>
    <w:p>
      <w:pPr>
        <w:numPr>
          <w:ilvl w:val="0"/>
          <w:numId w:val="31"/>
        </w:numPr>
        <w:tabs>
          <w:tab w:val="left" w:pos="600"/>
        </w:tabs>
        <w:jc w:val="both"/>
        <w:rPr>
          <w:lang w:val="lv-LV"/>
        </w:rPr>
      </w:pPr>
      <w:r>
        <w:rPr>
          <w:lang w:val="lv-LV"/>
        </w:rPr>
        <w:t>Finanšu piedāvājumā ir norādīta līgumcena - kopējā cena par kādu tiks veikti Darbi (kopējā piedāvājuma cena), kā arī vienības cenas, izmaksu pozīcijas un to izmaksas.</w:t>
      </w:r>
    </w:p>
    <w:p>
      <w:pPr>
        <w:numPr>
          <w:ilvl w:val="0"/>
          <w:numId w:val="31"/>
        </w:numPr>
        <w:tabs>
          <w:tab w:val="left" w:pos="600"/>
        </w:tabs>
        <w:jc w:val="both"/>
        <w:rPr>
          <w:lang w:val="lv-LV"/>
        </w:rPr>
      </w:pPr>
      <w:r>
        <w:rPr>
          <w:lang w:val="lv-LV"/>
        </w:rPr>
        <w:t xml:space="preserve">Tāmē ir iekļauti visi darbi un materiāli, lai nodrošinātu darbu izpildi atbilstoši Projektam, Latvijas Republikā spēkā esošajiem normatīvajiem aktiem un katra konkrētā tehnoloģiskā procesa prasībām. </w:t>
      </w:r>
    </w:p>
    <w:p>
      <w:pPr>
        <w:numPr>
          <w:ilvl w:val="0"/>
          <w:numId w:val="31"/>
        </w:numPr>
        <w:tabs>
          <w:tab w:val="left" w:pos="600"/>
        </w:tabs>
        <w:jc w:val="both"/>
        <w:rPr>
          <w:lang w:val="lv-LV"/>
        </w:rPr>
      </w:pPr>
      <w:r>
        <w:rPr>
          <w:lang w:val="lv-LV"/>
        </w:rPr>
        <w:t>Tāmē ir iekļauti visi darbi un materiāli, pat, ja Pasūtītājs tos nav iekļāvis savā tāmē, bet to nepieciešamība izriet no  faktiskās situācijas.</w:t>
      </w:r>
    </w:p>
    <w:p>
      <w:pPr>
        <w:numPr>
          <w:ilvl w:val="0"/>
          <w:numId w:val="31"/>
        </w:numPr>
        <w:tabs>
          <w:tab w:val="left" w:pos="600"/>
        </w:tabs>
        <w:jc w:val="both"/>
        <w:rPr>
          <w:lang w:val="lv-LV"/>
        </w:rPr>
      </w:pPr>
      <w:r>
        <w:rPr>
          <w:lang w:val="lv-LV"/>
        </w:rPr>
        <w:t>Vienību cenas ir fiksētas uz visu Darba izpildes laiku un netiks pārrēķinātas, izņemot iepirkuma līgumā paredzētajos gadījumos.</w:t>
      </w:r>
    </w:p>
    <w:p>
      <w:pPr>
        <w:tabs>
          <w:tab w:val="left" w:pos="600"/>
        </w:tabs>
        <w:ind w:left="57"/>
        <w:jc w:val="both"/>
        <w:rPr>
          <w:lang w:val="lv-LV"/>
        </w:rPr>
      </w:pPr>
    </w:p>
    <w:p>
      <w:pPr>
        <w:widowControl w:val="0"/>
        <w:suppressAutoHyphens/>
        <w:jc w:val="both"/>
        <w:rPr>
          <w:lang w:val="lv-LV"/>
        </w:rPr>
      </w:pPr>
    </w:p>
    <w:p>
      <w:pPr>
        <w:keepNext/>
        <w:rPr>
          <w:sz w:val="18"/>
          <w:szCs w:val="18"/>
          <w:lang w:val="lv-LV"/>
        </w:rPr>
      </w:pPr>
      <w:r>
        <w:rPr>
          <w:sz w:val="18"/>
          <w:szCs w:val="18"/>
          <w:lang w:val="lv-LV"/>
        </w:rPr>
        <w:t>Paraksts *: ___________________________________</w:t>
      </w:r>
    </w:p>
    <w:p>
      <w:pPr>
        <w:jc w:val="both"/>
        <w:rPr>
          <w:sz w:val="18"/>
          <w:szCs w:val="18"/>
          <w:lang w:val="lv-LV"/>
        </w:rPr>
      </w:pPr>
      <w:r>
        <w:rPr>
          <w:sz w:val="18"/>
          <w:szCs w:val="18"/>
          <w:lang w:val="lv-LV"/>
        </w:rPr>
        <w:t xml:space="preserve">                              Pretendenta vadītājs vai pilnvarotais pārstāvis </w:t>
      </w:r>
    </w:p>
    <w:p>
      <w:pPr>
        <w:rPr>
          <w:sz w:val="18"/>
          <w:szCs w:val="18"/>
          <w:lang w:val="lv-LV"/>
        </w:rPr>
      </w:pPr>
      <w:r>
        <w:rPr>
          <w:sz w:val="18"/>
          <w:szCs w:val="18"/>
          <w:lang w:val="lv-LV"/>
        </w:rPr>
        <w:t>Vārds, uzvārds: _________________________________</w:t>
      </w:r>
    </w:p>
    <w:p>
      <w:pPr>
        <w:jc w:val="both"/>
        <w:rPr>
          <w:sz w:val="18"/>
          <w:szCs w:val="18"/>
          <w:lang w:val="lv-LV"/>
        </w:rPr>
      </w:pPr>
      <w:r>
        <w:rPr>
          <w:sz w:val="18"/>
          <w:szCs w:val="18"/>
          <w:lang w:val="lv-LV"/>
        </w:rPr>
        <w:t>Amats: ________________________________________</w:t>
      </w:r>
    </w:p>
    <w:p>
      <w:pPr>
        <w:jc w:val="both"/>
        <w:rPr>
          <w:sz w:val="22"/>
          <w:lang w:val="lv-LV"/>
        </w:rPr>
      </w:pPr>
    </w:p>
    <w:p>
      <w:pPr>
        <w:tabs>
          <w:tab w:val="left" w:pos="540"/>
        </w:tabs>
        <w:ind w:hanging="540"/>
        <w:jc w:val="both"/>
        <w:rPr>
          <w:i/>
          <w:sz w:val="20"/>
          <w:szCs w:val="20"/>
          <w:lang w:val="lv-LV"/>
        </w:rPr>
      </w:pPr>
      <w:r>
        <w:rPr>
          <w:i/>
          <w:sz w:val="20"/>
          <w:szCs w:val="20"/>
          <w:lang w:val="lv-LV"/>
        </w:rPr>
        <w:t>*</w:t>
      </w:r>
      <w:r>
        <w:rPr>
          <w:i/>
          <w:sz w:val="20"/>
          <w:szCs w:val="20"/>
          <w:lang w:val="lv-LV"/>
        </w:rPr>
        <w:tab/>
      </w:r>
      <w:r>
        <w:rPr>
          <w:i/>
          <w:sz w:val="20"/>
          <w:szCs w:val="20"/>
          <w:lang w:val="lv-LV"/>
        </w:rPr>
        <w:t>Pieteikums ir jāparaksta pretendenta vadītājam vai viņa pilnvarotai personai (šādā gadījumā pretendenta piedāvājumam obligāti jāpievieno pilnvara).</w:t>
      </w:r>
    </w:p>
    <w:p>
      <w:pPr>
        <w:jc w:val="right"/>
        <w:rPr>
          <w:b/>
          <w:color w:val="FF0000"/>
          <w:lang w:val="lv-LV"/>
        </w:rPr>
      </w:pPr>
    </w:p>
    <w:p>
      <w:pPr>
        <w:autoSpaceDE w:val="0"/>
        <w:autoSpaceDN w:val="0"/>
        <w:adjustRightInd w:val="0"/>
        <w:rPr>
          <w:color w:val="FF0000"/>
          <w:sz w:val="22"/>
          <w:lang w:val="lv-LV"/>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r>
        <w:rPr>
          <w:rFonts w:eastAsia="Times New Roman"/>
          <w:color w:val="FF0000"/>
          <w:szCs w:val="24"/>
          <w:lang w:val="lv-LV" w:eastAsia="ar-SA"/>
        </w:rPr>
        <w:br w:type="page"/>
      </w:r>
    </w:p>
    <w:p>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eastAsia="Times New Roman"/>
          <w:bCs/>
          <w:sz w:val="22"/>
          <w:lang w:val="lv-LV" w:eastAsia="ar-SA"/>
        </w:rPr>
      </w:pPr>
      <w:r>
        <w:rPr>
          <w:rFonts w:eastAsia="Times New Roman"/>
          <w:bCs/>
          <w:sz w:val="22"/>
          <w:lang w:val="lv-LV" w:eastAsia="ar-SA"/>
        </w:rPr>
        <w:t>Nolikuma Pielikums Nr. 3</w:t>
      </w:r>
    </w:p>
    <w:p>
      <w:pPr>
        <w:suppressAutoHyphens/>
        <w:spacing w:before="120" w:after="0" w:line="240" w:lineRule="auto"/>
        <w:jc w:val="right"/>
        <w:rPr>
          <w:rFonts w:eastAsia="Times New Roman"/>
          <w:szCs w:val="24"/>
          <w:lang w:val="lv-LV" w:eastAsia="ar-SA"/>
        </w:rPr>
      </w:pPr>
    </w:p>
    <w:p>
      <w:pPr>
        <w:autoSpaceDE w:val="0"/>
        <w:jc w:val="both"/>
        <w:rPr>
          <w:rFonts w:cs="Arial"/>
          <w:bCs/>
          <w:lang w:val="lv-LV"/>
        </w:rPr>
      </w:pPr>
    </w:p>
    <w:p>
      <w:pPr>
        <w:jc w:val="center"/>
        <w:rPr>
          <w:b/>
          <w:caps/>
          <w:sz w:val="28"/>
          <w:szCs w:val="28"/>
          <w:lang w:val="lv-LV"/>
        </w:rPr>
      </w:pPr>
      <w:r>
        <w:rPr>
          <w:b/>
          <w:caps/>
          <w:sz w:val="28"/>
          <w:szCs w:val="28"/>
          <w:lang w:val="lv-LV"/>
        </w:rPr>
        <w:t>pretendenta FINANŠU APGROZĪJUMS</w:t>
      </w:r>
    </w:p>
    <w:p>
      <w:pPr>
        <w:rPr>
          <w:lang w:val="lv-LV"/>
        </w:rPr>
      </w:pPr>
    </w:p>
    <w:p>
      <w:pPr>
        <w:rPr>
          <w:lang w:val="lv-LV"/>
        </w:rPr>
      </w:pPr>
    </w:p>
    <w:tbl>
      <w:tblPr>
        <w:tblStyle w:val="3"/>
        <w:tblpPr w:leftFromText="180" w:rightFromText="180" w:vertAnchor="text" w:horzAnchor="page" w:tblpX="1935" w:tblpY="370"/>
        <w:tblOverlap w:val="never"/>
        <w:tblW w:w="84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7" w:type="dxa"/>
            <w:vAlign w:val="center"/>
          </w:tcPr>
          <w:p>
            <w:pPr>
              <w:jc w:val="center"/>
              <w:rPr>
                <w:szCs w:val="24"/>
                <w:lang w:val="lv-LV"/>
              </w:rPr>
            </w:pPr>
            <w:r>
              <w:rPr>
                <w:szCs w:val="24"/>
                <w:lang w:val="lv-LV"/>
              </w:rPr>
              <w:t>201</w:t>
            </w:r>
            <w:r>
              <w:rPr>
                <w:rFonts w:hint="default"/>
                <w:szCs w:val="24"/>
                <w:lang w:val="lv-LV"/>
              </w:rPr>
              <w:t>9</w:t>
            </w:r>
            <w:r>
              <w:rPr>
                <w:szCs w:val="24"/>
                <w:lang w:val="lv-LV"/>
              </w:rPr>
              <w:t>.gads</w:t>
            </w:r>
          </w:p>
        </w:tc>
        <w:tc>
          <w:tcPr>
            <w:tcW w:w="2693" w:type="dxa"/>
            <w:vAlign w:val="center"/>
          </w:tcPr>
          <w:p>
            <w:pPr>
              <w:jc w:val="center"/>
              <w:rPr>
                <w:szCs w:val="24"/>
                <w:lang w:val="lv-LV"/>
              </w:rPr>
            </w:pPr>
            <w:r>
              <w:rPr>
                <w:szCs w:val="24"/>
                <w:lang w:val="lv-LV"/>
              </w:rPr>
              <w:t>20</w:t>
            </w:r>
            <w:r>
              <w:rPr>
                <w:rFonts w:hint="default"/>
                <w:szCs w:val="24"/>
                <w:lang w:val="lv-LV"/>
              </w:rPr>
              <w:t>20</w:t>
            </w:r>
            <w:r>
              <w:rPr>
                <w:szCs w:val="24"/>
                <w:lang w:val="lv-LV"/>
              </w:rPr>
              <w:t>.gads</w:t>
            </w:r>
          </w:p>
        </w:tc>
        <w:tc>
          <w:tcPr>
            <w:tcW w:w="3119" w:type="dxa"/>
            <w:vAlign w:val="center"/>
          </w:tcPr>
          <w:p>
            <w:pPr>
              <w:jc w:val="center"/>
              <w:rPr>
                <w:szCs w:val="24"/>
                <w:lang w:val="lv-LV"/>
              </w:rPr>
            </w:pPr>
            <w:r>
              <w:rPr>
                <w:szCs w:val="24"/>
                <w:lang w:val="lv-LV"/>
              </w:rPr>
              <w:t>202</w:t>
            </w:r>
            <w:r>
              <w:rPr>
                <w:rFonts w:hint="default"/>
                <w:szCs w:val="24"/>
                <w:lang w:val="lv-LV"/>
              </w:rPr>
              <w:t>1</w:t>
            </w:r>
            <w:r>
              <w:rPr>
                <w:szCs w:val="24"/>
                <w:lang w:val="lv-LV"/>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7" w:type="dxa"/>
          </w:tcPr>
          <w:p>
            <w:pPr>
              <w:rPr>
                <w:szCs w:val="24"/>
                <w:lang w:val="lv-LV"/>
              </w:rPr>
            </w:pPr>
          </w:p>
          <w:p>
            <w:pPr>
              <w:rPr>
                <w:szCs w:val="24"/>
                <w:lang w:val="lv-LV"/>
              </w:rPr>
            </w:pPr>
          </w:p>
          <w:p>
            <w:pPr>
              <w:rPr>
                <w:szCs w:val="24"/>
                <w:lang w:val="lv-LV"/>
              </w:rPr>
            </w:pPr>
          </w:p>
        </w:tc>
        <w:tc>
          <w:tcPr>
            <w:tcW w:w="2693" w:type="dxa"/>
          </w:tcPr>
          <w:p>
            <w:pPr>
              <w:rPr>
                <w:szCs w:val="24"/>
                <w:lang w:val="lv-LV"/>
              </w:rPr>
            </w:pPr>
          </w:p>
        </w:tc>
        <w:tc>
          <w:tcPr>
            <w:tcW w:w="3119" w:type="dxa"/>
          </w:tcPr>
          <w:p>
            <w:pPr>
              <w:rPr>
                <w:szCs w:val="24"/>
                <w:lang w:val="lv-LV"/>
              </w:rPr>
            </w:pPr>
          </w:p>
        </w:tc>
      </w:tr>
    </w:tbl>
    <w:p>
      <w:pPr>
        <w:rPr>
          <w:lang w:val="lv-LV"/>
        </w:rPr>
      </w:pPr>
    </w:p>
    <w:p>
      <w:pPr>
        <w:rPr>
          <w:lang w:val="lv-LV"/>
        </w:rPr>
      </w:pPr>
    </w:p>
    <w:p>
      <w:pPr>
        <w:rPr>
          <w:lang w:val="lv-LV"/>
        </w:rPr>
      </w:pPr>
    </w:p>
    <w:p>
      <w:pPr>
        <w:rPr>
          <w:szCs w:val="24"/>
          <w:lang w:val="lv-LV"/>
        </w:rPr>
      </w:pPr>
    </w:p>
    <w:p>
      <w:pPr>
        <w:rPr>
          <w:szCs w:val="24"/>
          <w:lang w:val="lv-LV"/>
        </w:rPr>
      </w:pPr>
    </w:p>
    <w:p>
      <w:pPr>
        <w:rPr>
          <w:szCs w:val="24"/>
          <w:lang w:val="lv-LV"/>
        </w:rPr>
      </w:pPr>
    </w:p>
    <w:p>
      <w:pPr>
        <w:rPr>
          <w:szCs w:val="24"/>
          <w:lang w:val="lv-LV"/>
        </w:rPr>
      </w:pPr>
      <w:r>
        <w:rPr>
          <w:szCs w:val="24"/>
          <w:lang w:val="lv-LV"/>
        </w:rPr>
        <w:t>Pretendenta pilnvarotās personas paraksts:  ............................................................................</w:t>
      </w:r>
    </w:p>
    <w:p>
      <w:pPr>
        <w:autoSpaceDE w:val="0"/>
        <w:jc w:val="both"/>
        <w:rPr>
          <w:rFonts w:cs="Arial"/>
          <w:bCs/>
          <w:color w:val="FF0000"/>
          <w:szCs w:val="24"/>
          <w:lang w:val="lv-LV"/>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r>
        <w:rPr>
          <w:rFonts w:eastAsia="Times New Roman"/>
          <w:bCs/>
          <w:iCs/>
          <w:color w:val="FF0000"/>
          <w:sz w:val="22"/>
          <w:lang w:val="lv-LV" w:eastAsia="ar-SA"/>
        </w:rPr>
        <w:br w:type="page"/>
      </w: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eastAsia="Times New Roman"/>
          <w:bCs/>
          <w:sz w:val="22"/>
          <w:lang w:val="lv-LV" w:eastAsia="ar-SA"/>
        </w:rPr>
      </w:pPr>
      <w:r>
        <w:rPr>
          <w:rFonts w:eastAsia="Times New Roman"/>
          <w:bCs/>
          <w:sz w:val="22"/>
          <w:lang w:val="lv-LV" w:eastAsia="ar-SA"/>
        </w:rPr>
        <w:t>Nolikuma Pielikums Nr. 4</w:t>
      </w:r>
    </w:p>
    <w:p>
      <w:pPr>
        <w:suppressAutoHyphens/>
        <w:spacing w:before="120" w:after="0" w:line="240" w:lineRule="auto"/>
        <w:jc w:val="right"/>
        <w:rPr>
          <w:rFonts w:eastAsia="Times New Roman"/>
          <w:szCs w:val="24"/>
          <w:lang w:val="lv-LV" w:eastAsia="ar-SA"/>
        </w:rPr>
      </w:pPr>
    </w:p>
    <w:p>
      <w:pPr>
        <w:suppressAutoHyphens/>
        <w:spacing w:before="120" w:after="0" w:line="240" w:lineRule="auto"/>
        <w:jc w:val="right"/>
        <w:rPr>
          <w:rFonts w:eastAsia="Times New Roman"/>
          <w:szCs w:val="24"/>
          <w:lang w:val="lv-LV" w:eastAsia="ar-SA"/>
        </w:rPr>
      </w:pPr>
    </w:p>
    <w:p>
      <w:pPr>
        <w:jc w:val="center"/>
        <w:rPr>
          <w:b/>
          <w:caps/>
          <w:sz w:val="28"/>
          <w:szCs w:val="28"/>
          <w:lang w:val="lv-LV"/>
        </w:rPr>
      </w:pPr>
      <w:r>
        <w:rPr>
          <w:b/>
          <w:caps/>
          <w:sz w:val="28"/>
          <w:szCs w:val="28"/>
          <w:lang w:val="lv-LV"/>
        </w:rPr>
        <w:t>pretendenta pieredzeS APLIECINĀJUMS</w:t>
      </w:r>
    </w:p>
    <w:p>
      <w:pPr>
        <w:rPr>
          <w:szCs w:val="24"/>
          <w:lang w:val="lv-LV"/>
        </w:rPr>
      </w:pPr>
    </w:p>
    <w:p>
      <w:pPr>
        <w:rPr>
          <w:szCs w:val="24"/>
          <w:lang w:val="lv-LV"/>
        </w:rPr>
      </w:pPr>
    </w:p>
    <w:tbl>
      <w:tblPr>
        <w:tblStyle w:val="3"/>
        <w:tblW w:w="9432"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jc w:val="center"/>
              <w:rPr>
                <w:szCs w:val="24"/>
                <w:lang w:val="lv-LV"/>
              </w:rPr>
            </w:pPr>
            <w:r>
              <w:rPr>
                <w:szCs w:val="24"/>
                <w:lang w:val="lv-LV"/>
              </w:rPr>
              <w:t>Nr.</w:t>
            </w:r>
          </w:p>
        </w:tc>
        <w:tc>
          <w:tcPr>
            <w:tcW w:w="2088" w:type="dxa"/>
            <w:vAlign w:val="center"/>
          </w:tcPr>
          <w:p>
            <w:pPr>
              <w:jc w:val="center"/>
              <w:rPr>
                <w:szCs w:val="24"/>
                <w:lang w:val="lv-LV"/>
              </w:rPr>
            </w:pPr>
            <w:r>
              <w:rPr>
                <w:szCs w:val="24"/>
                <w:lang w:val="lv-LV"/>
              </w:rPr>
              <w:t>Pakalpojuma nosaukums</w:t>
            </w:r>
          </w:p>
        </w:tc>
        <w:tc>
          <w:tcPr>
            <w:tcW w:w="2127" w:type="dxa"/>
            <w:vAlign w:val="center"/>
          </w:tcPr>
          <w:p>
            <w:pPr>
              <w:jc w:val="center"/>
              <w:rPr>
                <w:szCs w:val="24"/>
                <w:lang w:val="lv-LV"/>
              </w:rPr>
            </w:pPr>
            <w:r>
              <w:rPr>
                <w:szCs w:val="24"/>
                <w:lang w:val="lv-LV"/>
              </w:rPr>
              <w:t>Pakalpojuma apjoms, EUR (bez PVN)</w:t>
            </w:r>
          </w:p>
        </w:tc>
        <w:tc>
          <w:tcPr>
            <w:tcW w:w="2268" w:type="dxa"/>
            <w:vAlign w:val="center"/>
          </w:tcPr>
          <w:p>
            <w:pPr>
              <w:jc w:val="center"/>
              <w:rPr>
                <w:szCs w:val="24"/>
                <w:lang w:val="lv-LV"/>
              </w:rPr>
            </w:pPr>
            <w:r>
              <w:rPr>
                <w:szCs w:val="24"/>
                <w:lang w:val="lv-LV"/>
              </w:rPr>
              <w:t>Pasūtītāja nosaukums, adrese, kontaktpersona</w:t>
            </w:r>
          </w:p>
        </w:tc>
        <w:tc>
          <w:tcPr>
            <w:tcW w:w="2409" w:type="dxa"/>
            <w:vAlign w:val="center"/>
          </w:tcPr>
          <w:p>
            <w:pPr>
              <w:jc w:val="center"/>
              <w:rPr>
                <w:szCs w:val="24"/>
                <w:lang w:val="lv-LV"/>
              </w:rPr>
            </w:pPr>
            <w:r>
              <w:rPr>
                <w:szCs w:val="24"/>
                <w:lang w:val="lv-LV"/>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Cs w:val="24"/>
                <w:lang w:val="lv-LV"/>
              </w:rPr>
            </w:pPr>
          </w:p>
          <w:p>
            <w:pPr>
              <w:rPr>
                <w:szCs w:val="24"/>
                <w:lang w:val="lv-LV"/>
              </w:rPr>
            </w:pPr>
            <w:r>
              <w:rPr>
                <w:szCs w:val="24"/>
                <w:lang w:val="lv-LV"/>
              </w:rPr>
              <w:t>1.</w:t>
            </w:r>
          </w:p>
        </w:tc>
        <w:tc>
          <w:tcPr>
            <w:tcW w:w="2088" w:type="dxa"/>
          </w:tcPr>
          <w:p>
            <w:pPr>
              <w:rPr>
                <w:szCs w:val="24"/>
                <w:lang w:val="lv-LV"/>
              </w:rPr>
            </w:pPr>
          </w:p>
          <w:p>
            <w:pPr>
              <w:rPr>
                <w:szCs w:val="24"/>
                <w:lang w:val="lv-LV"/>
              </w:rPr>
            </w:pPr>
          </w:p>
          <w:p>
            <w:pPr>
              <w:rPr>
                <w:szCs w:val="24"/>
                <w:lang w:val="lv-LV"/>
              </w:rPr>
            </w:pPr>
          </w:p>
        </w:tc>
        <w:tc>
          <w:tcPr>
            <w:tcW w:w="2127" w:type="dxa"/>
          </w:tcPr>
          <w:p>
            <w:pPr>
              <w:rPr>
                <w:szCs w:val="24"/>
                <w:lang w:val="lv-LV"/>
              </w:rPr>
            </w:pPr>
          </w:p>
        </w:tc>
        <w:tc>
          <w:tcPr>
            <w:tcW w:w="2268" w:type="dxa"/>
          </w:tcPr>
          <w:p>
            <w:pPr>
              <w:rPr>
                <w:szCs w:val="24"/>
                <w:lang w:val="lv-LV"/>
              </w:rPr>
            </w:pPr>
          </w:p>
        </w:tc>
        <w:tc>
          <w:tcPr>
            <w:tcW w:w="2409" w:type="dxa"/>
          </w:tcPr>
          <w:p>
            <w:pPr>
              <w:rPr>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Cs w:val="24"/>
                <w:lang w:val="lv-LV"/>
              </w:rPr>
            </w:pPr>
          </w:p>
          <w:p>
            <w:pPr>
              <w:rPr>
                <w:szCs w:val="24"/>
                <w:lang w:val="lv-LV"/>
              </w:rPr>
            </w:pPr>
            <w:r>
              <w:rPr>
                <w:szCs w:val="24"/>
                <w:lang w:val="lv-LV"/>
              </w:rPr>
              <w:t>2.</w:t>
            </w:r>
          </w:p>
        </w:tc>
        <w:tc>
          <w:tcPr>
            <w:tcW w:w="2088" w:type="dxa"/>
          </w:tcPr>
          <w:p>
            <w:pPr>
              <w:rPr>
                <w:szCs w:val="24"/>
                <w:lang w:val="lv-LV"/>
              </w:rPr>
            </w:pPr>
          </w:p>
          <w:p>
            <w:pPr>
              <w:rPr>
                <w:szCs w:val="24"/>
                <w:lang w:val="lv-LV"/>
              </w:rPr>
            </w:pPr>
          </w:p>
          <w:p>
            <w:pPr>
              <w:rPr>
                <w:szCs w:val="24"/>
                <w:lang w:val="lv-LV"/>
              </w:rPr>
            </w:pPr>
          </w:p>
        </w:tc>
        <w:tc>
          <w:tcPr>
            <w:tcW w:w="2127" w:type="dxa"/>
          </w:tcPr>
          <w:p>
            <w:pPr>
              <w:rPr>
                <w:szCs w:val="24"/>
                <w:lang w:val="lv-LV"/>
              </w:rPr>
            </w:pPr>
          </w:p>
        </w:tc>
        <w:tc>
          <w:tcPr>
            <w:tcW w:w="2268" w:type="dxa"/>
          </w:tcPr>
          <w:p>
            <w:pPr>
              <w:rPr>
                <w:szCs w:val="24"/>
                <w:lang w:val="lv-LV"/>
              </w:rPr>
            </w:pPr>
          </w:p>
        </w:tc>
        <w:tc>
          <w:tcPr>
            <w:tcW w:w="2409" w:type="dxa"/>
          </w:tcPr>
          <w:p>
            <w:pPr>
              <w:rPr>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Cs w:val="24"/>
                <w:lang w:val="lv-LV"/>
              </w:rPr>
            </w:pPr>
          </w:p>
          <w:p>
            <w:pPr>
              <w:rPr>
                <w:szCs w:val="24"/>
                <w:lang w:val="lv-LV"/>
              </w:rPr>
            </w:pPr>
            <w:r>
              <w:rPr>
                <w:szCs w:val="24"/>
                <w:lang w:val="lv-LV"/>
              </w:rPr>
              <w:t>3.</w:t>
            </w:r>
          </w:p>
        </w:tc>
        <w:tc>
          <w:tcPr>
            <w:tcW w:w="2088" w:type="dxa"/>
          </w:tcPr>
          <w:p>
            <w:pPr>
              <w:rPr>
                <w:szCs w:val="24"/>
                <w:lang w:val="lv-LV"/>
              </w:rPr>
            </w:pPr>
          </w:p>
          <w:p>
            <w:pPr>
              <w:rPr>
                <w:szCs w:val="24"/>
                <w:lang w:val="lv-LV"/>
              </w:rPr>
            </w:pPr>
          </w:p>
          <w:p>
            <w:pPr>
              <w:rPr>
                <w:szCs w:val="24"/>
                <w:lang w:val="lv-LV"/>
              </w:rPr>
            </w:pPr>
          </w:p>
        </w:tc>
        <w:tc>
          <w:tcPr>
            <w:tcW w:w="2127" w:type="dxa"/>
          </w:tcPr>
          <w:p>
            <w:pPr>
              <w:rPr>
                <w:szCs w:val="24"/>
                <w:lang w:val="lv-LV"/>
              </w:rPr>
            </w:pPr>
          </w:p>
        </w:tc>
        <w:tc>
          <w:tcPr>
            <w:tcW w:w="2268" w:type="dxa"/>
          </w:tcPr>
          <w:p>
            <w:pPr>
              <w:rPr>
                <w:szCs w:val="24"/>
                <w:lang w:val="lv-LV"/>
              </w:rPr>
            </w:pPr>
          </w:p>
        </w:tc>
        <w:tc>
          <w:tcPr>
            <w:tcW w:w="2409" w:type="dxa"/>
          </w:tcPr>
          <w:p>
            <w:pPr>
              <w:rPr>
                <w:szCs w:val="24"/>
                <w:lang w:val="lv-LV"/>
              </w:rPr>
            </w:pPr>
          </w:p>
        </w:tc>
      </w:tr>
    </w:tbl>
    <w:p>
      <w:pPr>
        <w:rPr>
          <w:szCs w:val="24"/>
          <w:lang w:val="lv-LV"/>
        </w:rPr>
      </w:pPr>
    </w:p>
    <w:p>
      <w:pPr>
        <w:rPr>
          <w:szCs w:val="24"/>
          <w:lang w:val="lv-LV"/>
        </w:rPr>
      </w:pPr>
    </w:p>
    <w:p>
      <w:pPr>
        <w:rPr>
          <w:szCs w:val="24"/>
          <w:lang w:val="lv-LV"/>
        </w:rPr>
      </w:pPr>
      <w:r>
        <w:rPr>
          <w:szCs w:val="24"/>
          <w:lang w:val="lv-LV"/>
        </w:rPr>
        <w:t>Pretendenta pilnvarotās personas paraksts:  ............................................................................</w:t>
      </w:r>
    </w:p>
    <w:p>
      <w:pPr>
        <w:autoSpaceDE w:val="0"/>
        <w:jc w:val="both"/>
        <w:rPr>
          <w:bCs/>
          <w:color w:val="FF0000"/>
          <w:szCs w:val="24"/>
          <w:lang w:val="lv-LV"/>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rPr>
          <w:rFonts w:eastAsia="Times New Roman"/>
          <w:bCs/>
          <w:i/>
          <w:color w:val="FF0000"/>
          <w:szCs w:val="24"/>
          <w:lang w:val="lv-LV" w:eastAsia="ar-SA"/>
        </w:rPr>
      </w:pPr>
    </w:p>
    <w:p>
      <w:pPr>
        <w:suppressAutoHyphens/>
        <w:spacing w:after="0" w:line="240" w:lineRule="auto"/>
        <w:jc w:val="right"/>
        <w:rPr>
          <w:rFonts w:eastAsia="Times New Roman"/>
          <w:bCs/>
          <w:sz w:val="22"/>
          <w:lang w:val="lv-LV" w:eastAsia="ar-SA"/>
        </w:rPr>
      </w:pPr>
    </w:p>
    <w:p>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eastAsia="Times New Roman"/>
          <w:bCs/>
          <w:sz w:val="22"/>
          <w:lang w:val="lv-LV" w:eastAsia="ar-SA"/>
        </w:rPr>
      </w:pPr>
      <w:r>
        <w:rPr>
          <w:rFonts w:eastAsia="Times New Roman"/>
          <w:bCs/>
          <w:sz w:val="22"/>
          <w:lang w:val="lv-LV" w:eastAsia="ar-SA"/>
        </w:rPr>
        <w:t>Nolikuma Pielikums Nr. 5</w:t>
      </w:r>
    </w:p>
    <w:p>
      <w:pPr>
        <w:spacing w:before="120" w:after="120"/>
        <w:rPr>
          <w:rFonts w:cs="Calibri"/>
          <w:b/>
          <w:lang w:val="lv-LV"/>
        </w:rPr>
      </w:pPr>
      <w:bookmarkStart w:id="38" w:name="_Hlk66787928"/>
    </w:p>
    <w:p>
      <w:pPr>
        <w:spacing w:before="120" w:after="120"/>
        <w:jc w:val="center"/>
        <w:rPr>
          <w:rFonts w:hint="default" w:cs="Calibri"/>
          <w:b/>
          <w:lang w:val="lv-LV"/>
        </w:rPr>
      </w:pPr>
      <w:r>
        <w:rPr>
          <w:rFonts w:hint="default" w:cs="Calibri"/>
          <w:b/>
          <w:lang w:val="lv-LV"/>
        </w:rPr>
        <w:t>Iepirkuma</w:t>
      </w:r>
    </w:p>
    <w:p>
      <w:pPr>
        <w:spacing w:before="120" w:after="120"/>
        <w:jc w:val="center"/>
        <w:rPr>
          <w:rFonts w:cs="Calibri"/>
          <w:b/>
          <w:lang w:val="lv-LV"/>
        </w:rPr>
      </w:pPr>
      <w:r>
        <w:rPr>
          <w:rFonts w:cs="Calibri"/>
          <w:b/>
          <w:i/>
          <w:lang w:val="lv-LV"/>
        </w:rPr>
        <w:t>“</w:t>
      </w:r>
      <w:r>
        <w:rPr>
          <w:b/>
          <w:bCs/>
          <w:szCs w:val="24"/>
          <w:lang w:val="lv-LV"/>
        </w:rPr>
        <w:t>Dobeles novada pašvaldības dzīvojamā fonda elektrisko radiatoru montāža un elektroinstalācijas mērījumu pārbaude</w:t>
      </w:r>
      <w:r>
        <w:rPr>
          <w:b/>
          <w:lang w:val="lv-LV"/>
        </w:rPr>
        <w:t>”</w:t>
      </w:r>
    </w:p>
    <w:p>
      <w:pPr>
        <w:spacing w:before="120" w:after="120"/>
        <w:jc w:val="center"/>
        <w:rPr>
          <w:b/>
          <w:lang w:val="lv-LV"/>
        </w:rPr>
      </w:pPr>
      <w:r>
        <w:rPr>
          <w:b/>
          <w:lang w:val="lv-LV"/>
        </w:rPr>
        <w:t>TEHNISKĀ SPECIFIKĀCIJA</w:t>
      </w:r>
    </w:p>
    <w:p>
      <w:pPr>
        <w:tabs>
          <w:tab w:val="left" w:pos="993"/>
        </w:tabs>
        <w:autoSpaceDE w:val="0"/>
        <w:autoSpaceDN w:val="0"/>
        <w:adjustRightInd w:val="0"/>
        <w:rPr>
          <w:b/>
          <w:bCs/>
          <w:lang w:val="lv-LV"/>
        </w:rPr>
      </w:pPr>
      <w:r>
        <w:rPr>
          <w:b/>
          <w:bCs/>
          <w:lang w:val="lv-LV"/>
        </w:rPr>
        <w:t>Veicamie darbi:</w:t>
      </w:r>
    </w:p>
    <w:p>
      <w:pPr>
        <w:tabs>
          <w:tab w:val="left" w:pos="600"/>
          <w:tab w:val="left" w:pos="720"/>
          <w:tab w:val="left" w:pos="993"/>
        </w:tabs>
        <w:suppressAutoHyphens/>
        <w:jc w:val="both"/>
        <w:rPr>
          <w:lang w:val="lv-LV"/>
        </w:rPr>
      </w:pPr>
      <w:r>
        <w:rPr>
          <w:bCs/>
          <w:lang w:val="lv-LV"/>
        </w:rPr>
        <w:t>Elektroapgādes sistēmu mērījumi SIA “DOBELES NAMSAIMNIEKS” apsaimniekojamos objektos</w:t>
      </w:r>
      <w:r>
        <w:rPr>
          <w:lang w:val="lv-LV"/>
        </w:rPr>
        <w:t>, saskaņā ar Latvijas Republikas Ministru kabineta 2016.gada 19.aprīļa noteikumiem Nr. 238 “Ugunsdrošības noteikumi” un iepirkuma nolikuma tehnisko specifikāciju. Objektos, kuros jāveic elektrisko radiatoru montāža- esošās situācijas analīze un elektroinstalācijas kvalitātes stāvokļa novērtējums atbilstoši LBN 405-15 prasībām.</w:t>
      </w:r>
    </w:p>
    <w:p>
      <w:pPr>
        <w:tabs>
          <w:tab w:val="left" w:pos="600"/>
          <w:tab w:val="left" w:pos="720"/>
          <w:tab w:val="left" w:pos="993"/>
        </w:tabs>
        <w:suppressAutoHyphens/>
        <w:jc w:val="both"/>
        <w:rPr>
          <w:b/>
          <w:bCs/>
          <w:lang w:val="lv-LV"/>
        </w:rPr>
      </w:pPr>
      <w:r>
        <w:rPr>
          <w:b/>
          <w:bCs/>
          <w:lang w:val="lv-LV"/>
        </w:rPr>
        <w:t>Darba uzdevums un apjomi:</w:t>
      </w:r>
    </w:p>
    <w:p>
      <w:pPr>
        <w:jc w:val="both"/>
        <w:rPr>
          <w:lang w:val="lv-LV"/>
        </w:rPr>
      </w:pPr>
      <w:r>
        <w:rPr>
          <w:lang w:val="lv-LV"/>
        </w:rPr>
        <w:t>Novērtēt objektos: daudzdzīvokļu dzīvojamo māju, pašvaldību dzīvojamās telpās un pienākošo elektro instalāciju, kas ir dotā dzīvokļa atbildības robežā, izbūvēto elektroapgādes sistēmu atbilstību spēkā esošajiem ekspluatācijas, elektrodrošības un ugunsdrošības normatīviem.</w:t>
      </w:r>
    </w:p>
    <w:p>
      <w:pPr>
        <w:jc w:val="both"/>
        <w:rPr>
          <w:b/>
          <w:bCs/>
          <w:lang w:val="lv-LV"/>
        </w:rPr>
      </w:pPr>
      <w:r>
        <w:rPr>
          <w:b/>
          <w:bCs/>
          <w:lang w:val="lv-LV"/>
        </w:rPr>
        <w:t xml:space="preserve">Darbu apraksts: </w:t>
      </w:r>
    </w:p>
    <w:p>
      <w:pPr>
        <w:numPr>
          <w:ilvl w:val="0"/>
          <w:numId w:val="32"/>
        </w:numPr>
        <w:tabs>
          <w:tab w:val="left" w:pos="426"/>
        </w:tabs>
        <w:spacing w:after="0" w:line="240" w:lineRule="auto"/>
        <w:ind w:left="0" w:firstLine="0"/>
        <w:contextualSpacing/>
        <w:jc w:val="both"/>
        <w:rPr>
          <w:bCs/>
          <w:szCs w:val="24"/>
          <w:lang w:val="lv-LV"/>
        </w:rPr>
      </w:pPr>
      <w:r>
        <w:rPr>
          <w:szCs w:val="24"/>
          <w:lang w:val="lv-LV"/>
        </w:rPr>
        <w:t xml:space="preserve">Apkalpojamā teritorija – </w:t>
      </w:r>
      <w:r>
        <w:rPr>
          <w:bCs/>
          <w:szCs w:val="24"/>
          <w:lang w:val="lv-LV"/>
        </w:rPr>
        <w:t xml:space="preserve">SIA </w:t>
      </w:r>
      <w:r>
        <w:rPr>
          <w:color w:val="000000"/>
          <w:szCs w:val="24"/>
          <w:lang w:val="lv-LV"/>
        </w:rPr>
        <w:t>„</w:t>
      </w:r>
      <w:r>
        <w:rPr>
          <w:bCs/>
          <w:szCs w:val="24"/>
          <w:lang w:val="lv-LV"/>
        </w:rPr>
        <w:t>DOBELES NAMSAIMNIEKS” apsaimniekotajos objektos Dobeles pilsētā un Dobeles novadā.</w:t>
      </w:r>
    </w:p>
    <w:p>
      <w:pPr>
        <w:numPr>
          <w:ilvl w:val="1"/>
          <w:numId w:val="32"/>
        </w:numPr>
        <w:tabs>
          <w:tab w:val="left" w:pos="426"/>
        </w:tabs>
        <w:spacing w:after="0" w:line="240" w:lineRule="auto"/>
        <w:ind w:left="0" w:firstLine="0"/>
        <w:contextualSpacing/>
        <w:jc w:val="both"/>
        <w:rPr>
          <w:color w:val="000000"/>
          <w:szCs w:val="24"/>
          <w:lang w:val="lv-LV"/>
        </w:rPr>
      </w:pPr>
      <w:r>
        <w:rPr>
          <w:color w:val="000000"/>
          <w:szCs w:val="24"/>
          <w:lang w:val="lv-LV"/>
        </w:rPr>
        <w:t>Pretendents veic esošās situācijas analīzi pašvaldības dzīvokļos un elektroinstalācijas kvalitātes stāvokļa novērtējumu atbilstoši LBN 405-15 prasībām;</w:t>
      </w:r>
    </w:p>
    <w:p>
      <w:pPr>
        <w:numPr>
          <w:ilvl w:val="1"/>
          <w:numId w:val="32"/>
        </w:numPr>
        <w:tabs>
          <w:tab w:val="left" w:pos="426"/>
        </w:tabs>
        <w:spacing w:after="0" w:line="240" w:lineRule="auto"/>
        <w:ind w:left="0" w:firstLine="0"/>
        <w:contextualSpacing/>
        <w:jc w:val="both"/>
        <w:rPr>
          <w:color w:val="000000"/>
          <w:szCs w:val="24"/>
          <w:lang w:val="lv-LV"/>
        </w:rPr>
      </w:pPr>
      <w:r>
        <w:rPr>
          <w:color w:val="000000"/>
          <w:szCs w:val="24"/>
          <w:lang w:val="lv-LV"/>
        </w:rPr>
        <w:t xml:space="preserve">Pirms jaunizbūvētās elektroinstalācijas nodošanas, Pretendentam jāveic: </w:t>
      </w:r>
    </w:p>
    <w:p>
      <w:pPr>
        <w:numPr>
          <w:ilvl w:val="2"/>
          <w:numId w:val="32"/>
        </w:numPr>
        <w:tabs>
          <w:tab w:val="left" w:pos="426"/>
          <w:tab w:val="left" w:pos="1134"/>
        </w:tabs>
        <w:spacing w:after="0" w:line="240" w:lineRule="auto"/>
        <w:ind w:left="0" w:firstLine="567"/>
        <w:contextualSpacing/>
        <w:jc w:val="both"/>
        <w:rPr>
          <w:color w:val="000000"/>
          <w:szCs w:val="24"/>
          <w:lang w:val="lv-LV"/>
        </w:rPr>
      </w:pPr>
      <w:r>
        <w:rPr>
          <w:color w:val="000000"/>
          <w:szCs w:val="24"/>
          <w:lang w:val="lv-LV"/>
        </w:rPr>
        <w:t>Kabeļu izolācijas pārbaude;</w:t>
      </w:r>
    </w:p>
    <w:p>
      <w:pPr>
        <w:numPr>
          <w:ilvl w:val="2"/>
          <w:numId w:val="32"/>
        </w:numPr>
        <w:tabs>
          <w:tab w:val="left" w:pos="1134"/>
        </w:tabs>
        <w:spacing w:after="0" w:line="240" w:lineRule="auto"/>
        <w:ind w:left="0" w:firstLine="567"/>
        <w:contextualSpacing/>
        <w:jc w:val="both"/>
        <w:rPr>
          <w:color w:val="000000"/>
          <w:szCs w:val="24"/>
          <w:lang w:val="lv-LV"/>
        </w:rPr>
      </w:pPr>
      <w:r>
        <w:rPr>
          <w:color w:val="000000"/>
          <w:szCs w:val="24"/>
          <w:lang w:val="lv-LV"/>
        </w:rPr>
        <w:t>Kontaktsavienojumu pārbaude;</w:t>
      </w:r>
    </w:p>
    <w:p>
      <w:pPr>
        <w:numPr>
          <w:ilvl w:val="2"/>
          <w:numId w:val="32"/>
        </w:numPr>
        <w:tabs>
          <w:tab w:val="left" w:pos="1134"/>
        </w:tabs>
        <w:spacing w:after="0" w:line="240" w:lineRule="auto"/>
        <w:ind w:left="0" w:firstLine="567"/>
        <w:contextualSpacing/>
        <w:jc w:val="both"/>
        <w:rPr>
          <w:color w:val="000000"/>
          <w:szCs w:val="24"/>
          <w:lang w:val="lv-LV"/>
        </w:rPr>
      </w:pPr>
      <w:r>
        <w:rPr>
          <w:color w:val="000000"/>
          <w:szCs w:val="24"/>
          <w:lang w:val="lv-LV"/>
        </w:rPr>
        <w:t>Cilpas “fāze nulle” mērījumus katrai jaunizbūvētai elektriskai grupai;</w:t>
      </w:r>
    </w:p>
    <w:p>
      <w:pPr>
        <w:numPr>
          <w:ilvl w:val="2"/>
          <w:numId w:val="32"/>
        </w:numPr>
        <w:tabs>
          <w:tab w:val="left" w:pos="1134"/>
        </w:tabs>
        <w:spacing w:after="0" w:line="240" w:lineRule="auto"/>
        <w:ind w:left="0" w:firstLine="567"/>
        <w:contextualSpacing/>
        <w:jc w:val="both"/>
        <w:rPr>
          <w:color w:val="000000"/>
          <w:szCs w:val="24"/>
          <w:lang w:val="lv-LV"/>
        </w:rPr>
      </w:pPr>
      <w:r>
        <w:rPr>
          <w:color w:val="000000"/>
          <w:szCs w:val="24"/>
          <w:lang w:val="lv-LV"/>
        </w:rPr>
        <w:t>Jaunizbūvētās elektroinstalācijas kontaktsavienojumu atbilstības kritērijiem un elektroietaišu termiska stāvokļa novērtēšanai ir jāpielieto Ministru Kabineta 2015.gada 9.jūnija noteikumus Nr.294 “Noteikumi par Latvijas būvnormatīvu LBN 261-15 “Ēku iekšējā elektroinstalācija” prasības un Latvijas Elektrotehniskajā komisijā apstiprinātais Latvijas Energostandarts LEK 038 “Elektroietaišu termogrāfisko pārbaužu normas un apjomi”.</w:t>
      </w:r>
    </w:p>
    <w:p>
      <w:pPr>
        <w:numPr>
          <w:ilvl w:val="1"/>
          <w:numId w:val="32"/>
        </w:numPr>
        <w:tabs>
          <w:tab w:val="left" w:pos="426"/>
        </w:tabs>
        <w:spacing w:after="0" w:line="240" w:lineRule="auto"/>
        <w:ind w:left="0" w:firstLine="0"/>
        <w:contextualSpacing/>
        <w:jc w:val="both"/>
        <w:rPr>
          <w:szCs w:val="24"/>
          <w:lang w:val="lv-LV"/>
        </w:rPr>
      </w:pPr>
      <w:r>
        <w:rPr>
          <w:szCs w:val="24"/>
          <w:lang w:val="lv-LV"/>
        </w:rPr>
        <w:t>Pretendentam jāveic:</w:t>
      </w:r>
    </w:p>
    <w:p>
      <w:pPr>
        <w:numPr>
          <w:ilvl w:val="2"/>
          <w:numId w:val="32"/>
        </w:numPr>
        <w:tabs>
          <w:tab w:val="left" w:pos="426"/>
          <w:tab w:val="left" w:pos="1134"/>
        </w:tabs>
        <w:spacing w:after="0" w:line="240" w:lineRule="auto"/>
        <w:ind w:left="0" w:firstLine="567"/>
        <w:contextualSpacing/>
        <w:jc w:val="both"/>
        <w:rPr>
          <w:szCs w:val="24"/>
          <w:lang w:val="lv-LV"/>
        </w:rPr>
      </w:pPr>
      <w:r>
        <w:rPr>
          <w:szCs w:val="24"/>
          <w:lang w:val="lv-LV"/>
        </w:rPr>
        <w:t>elektrisko radiatoru jaudu aprēķins/saskaņošana ar Pasūtītāju;</w:t>
      </w:r>
    </w:p>
    <w:p>
      <w:pPr>
        <w:numPr>
          <w:ilvl w:val="2"/>
          <w:numId w:val="32"/>
        </w:numPr>
        <w:tabs>
          <w:tab w:val="left" w:pos="426"/>
          <w:tab w:val="left" w:pos="1134"/>
        </w:tabs>
        <w:spacing w:after="0" w:line="240" w:lineRule="auto"/>
        <w:ind w:left="0" w:firstLine="567"/>
        <w:contextualSpacing/>
        <w:jc w:val="both"/>
        <w:rPr>
          <w:szCs w:val="24"/>
          <w:lang w:val="lv-LV"/>
        </w:rPr>
      </w:pPr>
      <w:r>
        <w:rPr>
          <w:szCs w:val="24"/>
          <w:lang w:val="lv-LV"/>
        </w:rPr>
        <w:t>elektrisko shēmu sagatavošana;</w:t>
      </w:r>
    </w:p>
    <w:p>
      <w:pPr>
        <w:numPr>
          <w:ilvl w:val="2"/>
          <w:numId w:val="32"/>
        </w:numPr>
        <w:tabs>
          <w:tab w:val="left" w:pos="426"/>
          <w:tab w:val="left" w:pos="1134"/>
        </w:tabs>
        <w:spacing w:after="0" w:line="240" w:lineRule="auto"/>
        <w:ind w:left="0" w:firstLine="567"/>
        <w:contextualSpacing/>
        <w:jc w:val="both"/>
        <w:rPr>
          <w:szCs w:val="24"/>
          <w:lang w:val="lv-LV"/>
        </w:rPr>
      </w:pPr>
      <w:r>
        <w:rPr>
          <w:szCs w:val="24"/>
          <w:lang w:val="lv-LV"/>
        </w:rPr>
        <w:t>elektrisko radiatoru montāžas un elektroinstalācijas izbūves darbi;</w:t>
      </w:r>
    </w:p>
    <w:p>
      <w:pPr>
        <w:numPr>
          <w:ilvl w:val="2"/>
          <w:numId w:val="32"/>
        </w:numPr>
        <w:tabs>
          <w:tab w:val="left" w:pos="426"/>
          <w:tab w:val="left" w:pos="1134"/>
        </w:tabs>
        <w:spacing w:after="0" w:line="240" w:lineRule="auto"/>
        <w:ind w:left="0" w:firstLine="567"/>
        <w:contextualSpacing/>
        <w:jc w:val="both"/>
        <w:rPr>
          <w:szCs w:val="24"/>
          <w:lang w:val="lv-LV"/>
        </w:rPr>
      </w:pPr>
      <w:r>
        <w:rPr>
          <w:szCs w:val="24"/>
          <w:lang w:val="lv-LV"/>
        </w:rPr>
        <w:t>jaunizbūvējamo elektroinstalācijas pārbaudes darbi atbilstoši Ministru Kabineta 2016. gada 19.aprīļa noteikumu Nr. 238 “Ugunsdrošības noteikumi” 6. un 7.pielikumiem;</w:t>
      </w:r>
    </w:p>
    <w:p>
      <w:pPr>
        <w:numPr>
          <w:ilvl w:val="2"/>
          <w:numId w:val="32"/>
        </w:numPr>
        <w:tabs>
          <w:tab w:val="left" w:pos="1134"/>
        </w:tabs>
        <w:spacing w:after="0" w:line="240" w:lineRule="auto"/>
        <w:ind w:left="0" w:firstLine="567"/>
        <w:contextualSpacing/>
        <w:jc w:val="both"/>
        <w:rPr>
          <w:szCs w:val="24"/>
          <w:lang w:val="lv-LV"/>
        </w:rPr>
      </w:pPr>
      <w:r>
        <w:rPr>
          <w:szCs w:val="24"/>
          <w:lang w:val="lv-LV"/>
        </w:rPr>
        <w:t>izpilddokumentācijas sagatavošana.</w:t>
      </w:r>
    </w:p>
    <w:p>
      <w:pPr>
        <w:widowControl w:val="0"/>
        <w:numPr>
          <w:ilvl w:val="1"/>
          <w:numId w:val="32"/>
        </w:numPr>
        <w:tabs>
          <w:tab w:val="left" w:pos="426"/>
        </w:tabs>
        <w:spacing w:after="0" w:line="240" w:lineRule="auto"/>
        <w:ind w:left="0" w:firstLine="0"/>
        <w:jc w:val="both"/>
        <w:rPr>
          <w:lang w:val="lv-LV"/>
        </w:rPr>
      </w:pPr>
      <w:r>
        <w:rPr>
          <w:lang w:val="lv-LV"/>
        </w:rPr>
        <w:t>Pēc elektrisko radiatoru uzstādīšanas veikt elektriskos mērījumus saskaņā ar Latvijas Republikas Ministru kabineta 2016.gada 19.aprīļa noteikumiem Nr.238 „Ugunsdrošības noteikumi” 56.punktu un saskaņā ar šo noteikumu 57.punktu iesniegt pārbaudes aktus, kuros norāda:</w:t>
      </w:r>
    </w:p>
    <w:p>
      <w:pPr>
        <w:tabs>
          <w:tab w:val="left" w:pos="426"/>
        </w:tabs>
        <w:spacing w:after="0" w:line="240" w:lineRule="auto"/>
        <w:ind w:firstLine="851"/>
        <w:jc w:val="both"/>
        <w:rPr>
          <w:lang w:val="lv-LV"/>
        </w:rPr>
      </w:pPr>
      <w:r>
        <w:rPr>
          <w:lang w:val="lv-LV"/>
        </w:rPr>
        <w:t>a) veiktos darbus;</w:t>
      </w:r>
    </w:p>
    <w:p>
      <w:pPr>
        <w:tabs>
          <w:tab w:val="left" w:pos="426"/>
        </w:tabs>
        <w:spacing w:after="0" w:line="240" w:lineRule="auto"/>
        <w:ind w:firstLine="851"/>
        <w:jc w:val="both"/>
        <w:rPr>
          <w:lang w:val="lv-LV"/>
        </w:rPr>
      </w:pPr>
      <w:r>
        <w:rPr>
          <w:lang w:val="lv-LV"/>
        </w:rPr>
        <w:t>b) mērījumu rezultātus;</w:t>
      </w:r>
    </w:p>
    <w:p>
      <w:pPr>
        <w:tabs>
          <w:tab w:val="left" w:pos="426"/>
        </w:tabs>
        <w:spacing w:after="0" w:line="240" w:lineRule="auto"/>
        <w:ind w:firstLine="851"/>
        <w:jc w:val="both"/>
        <w:rPr>
          <w:lang w:val="lv-LV"/>
        </w:rPr>
      </w:pPr>
      <w:r>
        <w:rPr>
          <w:lang w:val="lv-LV"/>
        </w:rPr>
        <w:t>c) slēdzienu par turpmāko ekspluatāciju.</w:t>
      </w:r>
    </w:p>
    <w:p>
      <w:pPr>
        <w:spacing w:after="0"/>
        <w:jc w:val="both"/>
        <w:rPr>
          <w:lang w:val="lv-LV"/>
        </w:rPr>
      </w:pPr>
      <w:r>
        <w:rPr>
          <w:lang w:val="lv-LV"/>
        </w:rPr>
        <w:t xml:space="preserve">1.5.  Apsekot elektroapgādes līnijas un pārbaudīt to atbilstību Latvijas Republikas Ministru kabineta 2016.gada 19.aprīļa noteikumiem Nr.238 „Ugunsdrošības noteikumi” 58.punkta noteiktajām prasībām, sagatavot un iesniegt atskaiti par konstatēto, identificēt neatbilstības un sniegt rekomendācijas par turpmāko elektroinstalācijas ekspluatāciju. </w:t>
      </w:r>
      <w:r>
        <w:rPr>
          <w:color w:val="000000"/>
          <w:lang w:val="lv-LV"/>
        </w:rPr>
        <w:t>Mērījumus jāveic ievērojot LEK 38 – “</w:t>
      </w:r>
      <w:r>
        <w:rPr>
          <w:lang w:val="lv-LV"/>
        </w:rPr>
        <w:t xml:space="preserve">Elektroietaišu termogrāfisko pārbaužu normas un apjomi” mērījumu metodoloģiju. Mērījumu laikā jāpielieto iekārtu, kas var nodrošināt pietiekoši labu termo attālas kvalitāti ar termodetektora izšķirtspēju ne mazāku par 120x90 pikseļiem. </w:t>
      </w:r>
    </w:p>
    <w:p>
      <w:pPr>
        <w:spacing w:after="0"/>
        <w:jc w:val="both"/>
        <w:rPr>
          <w:lang w:val="lv-LV"/>
        </w:rPr>
      </w:pPr>
      <w:r>
        <w:rPr>
          <w:lang w:val="lv-LV"/>
        </w:rPr>
        <w:t>1.6. Veikt elektriskās pretestības mērījumus cilpai „fāze – nulle” un iesniegt protokolus, kuros norāda:</w:t>
      </w:r>
    </w:p>
    <w:p>
      <w:pPr>
        <w:spacing w:after="0"/>
        <w:ind w:firstLine="851"/>
        <w:jc w:val="both"/>
        <w:rPr>
          <w:lang w:val="lv-LV"/>
        </w:rPr>
      </w:pPr>
      <w:r>
        <w:rPr>
          <w:lang w:val="lv-LV"/>
        </w:rPr>
        <w:t>a) veiktos darbus;</w:t>
      </w:r>
    </w:p>
    <w:p>
      <w:pPr>
        <w:spacing w:after="0"/>
        <w:ind w:firstLine="851"/>
        <w:jc w:val="both"/>
        <w:rPr>
          <w:lang w:val="lv-LV"/>
        </w:rPr>
      </w:pPr>
      <w:r>
        <w:rPr>
          <w:lang w:val="lv-LV"/>
        </w:rPr>
        <w:t>b) mērījumu rezultātus;</w:t>
      </w:r>
    </w:p>
    <w:p>
      <w:pPr>
        <w:spacing w:after="0"/>
        <w:ind w:firstLine="851"/>
        <w:jc w:val="both"/>
        <w:rPr>
          <w:lang w:val="lv-LV"/>
        </w:rPr>
      </w:pPr>
      <w:r>
        <w:rPr>
          <w:lang w:val="lv-LV"/>
        </w:rPr>
        <w:t>c) slēdzienu par turpmāko ekspluatāciju.</w:t>
      </w:r>
    </w:p>
    <w:p>
      <w:pPr>
        <w:jc w:val="both"/>
        <w:rPr>
          <w:lang w:val="lv-LV"/>
        </w:rPr>
      </w:pPr>
      <w:r>
        <w:rPr>
          <w:lang w:val="lv-LV"/>
        </w:rPr>
        <w:t>1.7. Veikt zemējumietaises zemējumvadu nepārtrauktības, zemējumietaises pretestību mērījumus un iesniegt protokolus, kuros norāda:</w:t>
      </w:r>
    </w:p>
    <w:p>
      <w:pPr>
        <w:spacing w:after="0" w:line="240" w:lineRule="auto"/>
        <w:ind w:firstLine="851"/>
        <w:jc w:val="both"/>
        <w:rPr>
          <w:lang w:val="lv-LV"/>
        </w:rPr>
      </w:pPr>
      <w:r>
        <w:rPr>
          <w:lang w:val="lv-LV"/>
        </w:rPr>
        <w:t>a) veiktos darbus;</w:t>
      </w:r>
    </w:p>
    <w:p>
      <w:pPr>
        <w:spacing w:after="0" w:line="240" w:lineRule="auto"/>
        <w:ind w:firstLine="851"/>
        <w:jc w:val="both"/>
        <w:rPr>
          <w:lang w:val="lv-LV"/>
        </w:rPr>
      </w:pPr>
      <w:r>
        <w:rPr>
          <w:lang w:val="lv-LV"/>
        </w:rPr>
        <w:t>b) mērījumu rezultātus;</w:t>
      </w:r>
    </w:p>
    <w:p>
      <w:pPr>
        <w:spacing w:after="0" w:line="240" w:lineRule="auto"/>
        <w:ind w:firstLine="851"/>
        <w:jc w:val="both"/>
        <w:rPr>
          <w:lang w:val="lv-LV"/>
        </w:rPr>
      </w:pPr>
      <w:r>
        <w:rPr>
          <w:lang w:val="lv-LV"/>
        </w:rPr>
        <w:t>c) slēdzienu par turpmāko ekspluatāciju.</w:t>
      </w:r>
    </w:p>
    <w:p>
      <w:pPr>
        <w:spacing w:after="0"/>
        <w:jc w:val="both"/>
        <w:rPr>
          <w:lang w:val="lv-LV"/>
        </w:rPr>
      </w:pPr>
      <w:r>
        <w:rPr>
          <w:color w:val="000000"/>
          <w:szCs w:val="24"/>
          <w:lang w:val="lv-LV"/>
        </w:rPr>
        <w:t>1.8.  Objektos jāveic elektroapgādes sistēmas mērījumi pretendents veic sekojošo:</w:t>
      </w:r>
    </w:p>
    <w:p>
      <w:pPr>
        <w:spacing w:after="0"/>
        <w:jc w:val="both"/>
        <w:rPr>
          <w:color w:val="000000"/>
          <w:szCs w:val="24"/>
          <w:lang w:val="lv-LV"/>
        </w:rPr>
      </w:pPr>
      <w:r>
        <w:rPr>
          <w:color w:val="000000"/>
          <w:szCs w:val="24"/>
          <w:lang w:val="lv-LV"/>
        </w:rPr>
        <w:t xml:space="preserve">          1.8.1.  </w:t>
      </w:r>
      <w:r>
        <w:rPr>
          <w:lang w:val="lv-LV"/>
        </w:rPr>
        <w:t>Apsekot objektos izbūvētās stacionārās elektroietaises un elektrotīklu.</w:t>
      </w:r>
    </w:p>
    <w:p>
      <w:pPr>
        <w:spacing w:after="0"/>
        <w:jc w:val="both"/>
        <w:rPr>
          <w:lang w:val="lv-LV"/>
        </w:rPr>
      </w:pPr>
      <w:r>
        <w:rPr>
          <w:lang w:val="lv-LV"/>
        </w:rPr>
        <w:t xml:space="preserve">          1.8.2.  Veikt esošo elektrisko slēgumu principiālo shēmu.</w:t>
      </w:r>
    </w:p>
    <w:p>
      <w:pPr>
        <w:tabs>
          <w:tab w:val="left" w:pos="567"/>
          <w:tab w:val="left" w:pos="851"/>
        </w:tabs>
        <w:spacing w:after="0"/>
        <w:jc w:val="both"/>
        <w:rPr>
          <w:lang w:val="lv-LV"/>
        </w:rPr>
      </w:pPr>
      <w:r>
        <w:rPr>
          <w:lang w:val="lv-LV"/>
        </w:rPr>
        <w:t xml:space="preserve">          1.8.3.  Veikt elektriskos mērījumus saskaņā ar Latvijas Republikas Ministru      kabineta 2016.gada 19.aprīļa noteikumiem Nr.238 „Ugunsdrošības noteikumi” 56.punktu un saskaņā ar šo noteikumu 57.punktu iesniegt pārbaudes aktus, kuros norāda:</w:t>
      </w:r>
    </w:p>
    <w:p>
      <w:pPr>
        <w:spacing w:after="0"/>
        <w:ind w:firstLine="851"/>
        <w:jc w:val="both"/>
        <w:rPr>
          <w:lang w:val="lv-LV"/>
        </w:rPr>
      </w:pPr>
      <w:r>
        <w:rPr>
          <w:lang w:val="lv-LV"/>
        </w:rPr>
        <w:t>a) veiktos darbus;</w:t>
      </w:r>
    </w:p>
    <w:p>
      <w:pPr>
        <w:spacing w:after="0"/>
        <w:ind w:firstLine="851"/>
        <w:jc w:val="both"/>
        <w:rPr>
          <w:lang w:val="lv-LV"/>
        </w:rPr>
      </w:pPr>
      <w:r>
        <w:rPr>
          <w:lang w:val="lv-LV"/>
        </w:rPr>
        <w:t>b) mērījumu rezultātus;</w:t>
      </w:r>
    </w:p>
    <w:p>
      <w:pPr>
        <w:spacing w:after="0"/>
        <w:ind w:firstLine="851"/>
        <w:jc w:val="both"/>
        <w:rPr>
          <w:lang w:val="lv-LV"/>
        </w:rPr>
      </w:pPr>
      <w:r>
        <w:rPr>
          <w:lang w:val="lv-LV"/>
        </w:rPr>
        <w:t>c) slēdzienu par turpmāko ekspluatāciju.</w:t>
      </w:r>
    </w:p>
    <w:p>
      <w:pPr>
        <w:spacing w:after="0"/>
        <w:jc w:val="both"/>
        <w:rPr>
          <w:lang w:val="lv-LV"/>
        </w:rPr>
      </w:pPr>
      <w:r>
        <w:rPr>
          <w:color w:val="000000"/>
          <w:szCs w:val="24"/>
          <w:lang w:val="lv-LV"/>
        </w:rPr>
        <w:t>1.9. Objekti, kuros jāveic gan elektroapgādes sistēmas mērījumi, gan elektrisko radiatoru montāža (Pielikums Nr. 6</w:t>
      </w:r>
      <w:r>
        <w:rPr>
          <w:lang w:val="lv-LV"/>
        </w:rPr>
        <w:t>).</w:t>
      </w:r>
    </w:p>
    <w:p>
      <w:pPr>
        <w:spacing w:after="0"/>
        <w:jc w:val="both"/>
        <w:rPr>
          <w:lang w:val="lv-LV"/>
        </w:rPr>
      </w:pPr>
      <w:r>
        <w:rPr>
          <w:lang w:val="lv-LV"/>
        </w:rPr>
        <w:t xml:space="preserve">1.10. </w:t>
      </w:r>
      <w:r>
        <w:rPr>
          <w:color w:val="000000"/>
          <w:szCs w:val="24"/>
          <w:lang w:val="lv-LV"/>
        </w:rPr>
        <w:t xml:space="preserve">Objektos, kuros jāveic tikai elektrisko radiatoru uzstādīšana (Pielikums NR. 7) , veic visas nepieciešamās darbības, kuras aprakstītas nolikuma 1.2. – 1.3. punktos. </w:t>
      </w:r>
    </w:p>
    <w:p>
      <w:pPr>
        <w:spacing w:after="0"/>
        <w:jc w:val="both"/>
        <w:rPr>
          <w:color w:val="000000"/>
          <w:szCs w:val="24"/>
          <w:lang w:val="lv-LV"/>
        </w:rPr>
      </w:pPr>
      <w:r>
        <w:rPr>
          <w:color w:val="000000"/>
          <w:szCs w:val="24"/>
          <w:lang w:val="lv-LV"/>
        </w:rPr>
        <w:t>1.11. Objektos, kuros jāveic tikai elektroapgādes sistēmas mērījumi ( Pielikums NR. 8 ) pretendents veic visas darbības, kuras aprakstītas nolikuma 1.4. – 1.8. punktos.</w:t>
      </w:r>
    </w:p>
    <w:p>
      <w:pPr>
        <w:spacing w:after="0"/>
        <w:contextualSpacing/>
        <w:jc w:val="both"/>
        <w:rPr>
          <w:color w:val="000000"/>
          <w:szCs w:val="24"/>
          <w:lang w:val="lv-LV"/>
        </w:rPr>
      </w:pPr>
    </w:p>
    <w:p/>
    <w:bookmarkEnd w:id="38"/>
    <w:p>
      <w:pPr>
        <w:suppressAutoHyphens/>
        <w:spacing w:before="120" w:after="0" w:line="240" w:lineRule="auto"/>
        <w:rPr>
          <w:sz w:val="20"/>
          <w:szCs w:val="20"/>
        </w:rPr>
      </w:pPr>
      <w:r>
        <w:rPr>
          <w:sz w:val="20"/>
          <w:szCs w:val="20"/>
        </w:rPr>
        <w:t>Sagatavoja</w:t>
      </w:r>
    </w:p>
    <w:p>
      <w:pPr>
        <w:suppressAutoHyphens/>
        <w:spacing w:before="120" w:after="0" w:line="240" w:lineRule="auto"/>
        <w:rPr>
          <w:sz w:val="20"/>
          <w:szCs w:val="20"/>
        </w:rPr>
      </w:pPr>
      <w:r>
        <w:rPr>
          <w:sz w:val="20"/>
          <w:szCs w:val="20"/>
        </w:rPr>
        <w:t>S. Skrastiņa</w:t>
      </w:r>
    </w:p>
    <w:p>
      <w:pPr>
        <w:suppressAutoHyphens/>
        <w:spacing w:before="120" w:after="0" w:line="240" w:lineRule="auto"/>
        <w:rPr>
          <w:sz w:val="20"/>
          <w:szCs w:val="20"/>
        </w:rPr>
      </w:pPr>
    </w:p>
    <w:p>
      <w:pPr>
        <w:suppressAutoHyphens/>
        <w:spacing w:after="0" w:line="240" w:lineRule="auto"/>
        <w:jc w:val="right"/>
        <w:rPr>
          <w:rFonts w:eastAsia="Times New Roman"/>
          <w:bCs/>
          <w:sz w:val="22"/>
          <w:lang w:val="lv-LV" w:eastAsia="ar-SA"/>
        </w:rPr>
      </w:pPr>
      <w:r>
        <w:rPr>
          <w:sz w:val="20"/>
          <w:szCs w:val="20"/>
        </w:rPr>
        <w:br w:type="page"/>
      </w:r>
      <w:r>
        <w:rPr>
          <w:rFonts w:eastAsia="Times New Roman"/>
          <w:bCs/>
          <w:sz w:val="22"/>
          <w:lang w:val="lv-LV" w:eastAsia="ar-SA"/>
        </w:rPr>
        <w:t>SIA “DOBELES NAMSAIMNIEKS”</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eastAsia="Times New Roman"/>
          <w:bCs/>
          <w:sz w:val="22"/>
          <w:lang w:val="lv-LV" w:eastAsia="ar-SA"/>
        </w:rPr>
      </w:pPr>
      <w:r>
        <w:rPr>
          <w:rFonts w:eastAsia="Times New Roman"/>
          <w:bCs/>
          <w:sz w:val="22"/>
          <w:lang w:val="lv-LV" w:eastAsia="ar-SA"/>
        </w:rPr>
        <w:t>Nolikuma Pielikums Nr. 6</w:t>
      </w:r>
    </w:p>
    <w:tbl>
      <w:tblPr>
        <w:tblStyle w:val="3"/>
        <w:tblW w:w="8189" w:type="dxa"/>
        <w:tblInd w:w="0" w:type="dxa"/>
        <w:tblLayout w:type="autofit"/>
        <w:tblCellMar>
          <w:top w:w="0" w:type="dxa"/>
          <w:left w:w="108" w:type="dxa"/>
          <w:bottom w:w="0" w:type="dxa"/>
          <w:right w:w="108" w:type="dxa"/>
        </w:tblCellMar>
      </w:tblPr>
      <w:tblGrid>
        <w:gridCol w:w="358"/>
        <w:gridCol w:w="807"/>
        <w:gridCol w:w="367"/>
        <w:gridCol w:w="547"/>
        <w:gridCol w:w="4163"/>
        <w:gridCol w:w="431"/>
        <w:gridCol w:w="431"/>
        <w:gridCol w:w="655"/>
        <w:gridCol w:w="430"/>
      </w:tblGrid>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LATVIJAS REPUBLIKA</w:t>
            </w: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207"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SIA “DOBELES NAMSAIMNIEKS”</w:t>
            </w: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Reģ. Nr. LV 48503021348</w:t>
            </w: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Zaļā iela 3, Dobele, Dobeles novads, LV-3701</w:t>
            </w: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u w:val="single"/>
                <w:lang w:eastAsia="lv-LV"/>
              </w:rPr>
            </w:pPr>
            <w:r>
              <w:rPr>
                <w:rFonts w:ascii="Times New Roman" w:hAnsi="Times New Roman" w:eastAsia="Times New Roman" w:cs="Times New Roman"/>
                <w:sz w:val="24"/>
                <w:szCs w:val="24"/>
                <w:u w:val="single"/>
                <w:lang w:eastAsia="lv-LV"/>
              </w:rPr>
              <w:t>Tālr. 63781900, e-pasts namsaimnieks@dobelesnamsaimnieks.lv</w:t>
            </w: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u w:val="single"/>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u w:val="single"/>
                <w:lang w:eastAsia="lv-LV"/>
              </w:rPr>
            </w:pPr>
            <w:r>
              <w:rPr>
                <w:rFonts w:ascii="Times New Roman" w:hAnsi="Times New Roman" w:eastAsia="Times New Roman" w:cs="Times New Roman"/>
                <w:sz w:val="24"/>
                <w:szCs w:val="24"/>
                <w:u w:val="single"/>
                <w:lang w:eastAsia="lv-LV"/>
              </w:rPr>
              <w:t>www.dobelesnamsaimnieks.lv</w:t>
            </w: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u w:val="single"/>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Dobelē</w:t>
            </w: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152" w:hRule="atLeast"/>
        </w:trPr>
        <w:tc>
          <w:tcPr>
            <w:tcW w:w="358"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5141" w:type="dxa"/>
            <w:gridSpan w:val="3"/>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Tehniskā specifikācija</w:t>
            </w:r>
          </w:p>
          <w:p>
            <w:pPr>
              <w:spacing w:after="0" w:line="240" w:lineRule="auto"/>
              <w:jc w:val="center"/>
              <w:rPr>
                <w:rFonts w:ascii="Times New Roman" w:hAnsi="Times New Roman" w:eastAsia="Times New Roman" w:cs="Times New Roman"/>
                <w:b/>
                <w:bCs/>
                <w:sz w:val="24"/>
                <w:szCs w:val="24"/>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b/>
                <w:bCs/>
                <w:sz w:val="24"/>
                <w:szCs w:val="24"/>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83" w:hRule="atLeast"/>
        </w:trPr>
        <w:tc>
          <w:tcPr>
            <w:tcW w:w="358"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80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36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547"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416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431"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4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5"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4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469" w:hRule="atLeast"/>
        </w:trPr>
        <w:tc>
          <w:tcPr>
            <w:tcW w:w="7759" w:type="dxa"/>
            <w:gridSpan w:val="8"/>
            <w:tcBorders>
              <w:top w:val="nil"/>
              <w:left w:val="nil"/>
              <w:bottom w:val="nil"/>
              <w:right w:val="nil"/>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Dobeles novada pašvaldības dzīvojamā fonda elektrisko radiatoru montāža un elektroinstalācijas mērījumu pārbaude 2022.gadam.</w:t>
            </w:r>
          </w:p>
        </w:tc>
        <w:tc>
          <w:tcPr>
            <w:tcW w:w="43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230" w:hRule="atLeast"/>
        </w:trPr>
        <w:tc>
          <w:tcPr>
            <w:tcW w:w="7104" w:type="dxa"/>
            <w:gridSpan w:val="7"/>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Gardene, Auru pagasts, Dobeles novads</w:t>
            </w:r>
          </w:p>
        </w:tc>
        <w:tc>
          <w:tcPr>
            <w:tcW w:w="655"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43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r>
    </w:tbl>
    <w:p/>
    <w:tbl>
      <w:tblPr>
        <w:tblStyle w:val="3"/>
        <w:tblW w:w="9940" w:type="dxa"/>
        <w:tblInd w:w="0" w:type="dxa"/>
        <w:tblLayout w:type="autofit"/>
        <w:tblCellMar>
          <w:top w:w="0" w:type="dxa"/>
          <w:left w:w="108" w:type="dxa"/>
          <w:bottom w:w="0" w:type="dxa"/>
          <w:right w:w="108" w:type="dxa"/>
        </w:tblCellMar>
      </w:tblPr>
      <w:tblGrid>
        <w:gridCol w:w="800"/>
        <w:gridCol w:w="1800"/>
        <w:gridCol w:w="820"/>
        <w:gridCol w:w="1028"/>
        <w:gridCol w:w="1027"/>
        <w:gridCol w:w="1027"/>
        <w:gridCol w:w="1018"/>
        <w:gridCol w:w="1460"/>
        <w:gridCol w:w="960"/>
      </w:tblGrid>
      <w:tr>
        <w:tblPrEx>
          <w:tblCellMar>
            <w:top w:w="0" w:type="dxa"/>
            <w:left w:w="108" w:type="dxa"/>
            <w:bottom w:w="0" w:type="dxa"/>
            <w:right w:w="108" w:type="dxa"/>
          </w:tblCellMar>
        </w:tblPrEx>
        <w:trPr>
          <w:trHeight w:val="330" w:hRule="atLeast"/>
        </w:trPr>
        <w:tc>
          <w:tcPr>
            <w:tcW w:w="800"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Nr.</w:t>
            </w:r>
          </w:p>
        </w:tc>
        <w:tc>
          <w:tcPr>
            <w:tcW w:w="1800" w:type="dxa"/>
            <w:vMerge w:val="restart"/>
            <w:tcBorders>
              <w:top w:val="single" w:color="auto" w:sz="8" w:space="0"/>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Adrese</w:t>
            </w:r>
          </w:p>
        </w:tc>
        <w:tc>
          <w:tcPr>
            <w:tcW w:w="820" w:type="dxa"/>
            <w:vMerge w:val="restart"/>
            <w:tcBorders>
              <w:top w:val="single" w:color="auto" w:sz="8" w:space="0"/>
              <w:left w:val="single" w:color="auto" w:sz="8" w:space="0"/>
              <w:bottom w:val="nil"/>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Stāvs</w:t>
            </w:r>
          </w:p>
        </w:tc>
        <w:tc>
          <w:tcPr>
            <w:tcW w:w="4100" w:type="dxa"/>
            <w:gridSpan w:val="4"/>
            <w:tcBorders>
              <w:top w:val="single" w:color="auto" w:sz="8" w:space="0"/>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Telpu platība m2</w:t>
            </w:r>
          </w:p>
        </w:tc>
        <w:tc>
          <w:tcPr>
            <w:tcW w:w="1460" w:type="dxa"/>
            <w:vMerge w:val="restart"/>
            <w:tcBorders>
              <w:top w:val="single" w:color="auto" w:sz="8" w:space="0"/>
              <w:left w:val="single" w:color="auto" w:sz="8" w:space="0"/>
              <w:bottom w:val="single" w:color="000000"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Grafiks</w:t>
            </w: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80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800" w:type="dxa"/>
            <w:vMerge w:val="continue"/>
            <w:tcBorders>
              <w:top w:val="single" w:color="auto" w:sz="8" w:space="0"/>
              <w:left w:val="nil"/>
              <w:bottom w:val="nil"/>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820" w:type="dxa"/>
            <w:vMerge w:val="continue"/>
            <w:tcBorders>
              <w:top w:val="single" w:color="auto" w:sz="8" w:space="0"/>
              <w:left w:val="single" w:color="auto" w:sz="8" w:space="0"/>
              <w:bottom w:val="nil"/>
              <w:right w:val="single" w:color="000000"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028"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1.istaba</w:t>
            </w:r>
          </w:p>
        </w:tc>
        <w:tc>
          <w:tcPr>
            <w:tcW w:w="1027"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1.istaba</w:t>
            </w:r>
          </w:p>
        </w:tc>
        <w:tc>
          <w:tcPr>
            <w:tcW w:w="1027"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1.istaba</w:t>
            </w:r>
          </w:p>
        </w:tc>
        <w:tc>
          <w:tcPr>
            <w:tcW w:w="1018"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Virtuve</w:t>
            </w:r>
          </w:p>
        </w:tc>
        <w:tc>
          <w:tcPr>
            <w:tcW w:w="1460" w:type="dxa"/>
            <w:vMerge w:val="continue"/>
            <w:tcBorders>
              <w:top w:val="single" w:color="auto" w:sz="8" w:space="0"/>
              <w:left w:val="single" w:color="auto" w:sz="8" w:space="0"/>
              <w:bottom w:val="single" w:color="000000" w:sz="4"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w:t>
            </w:r>
          </w:p>
        </w:tc>
        <w:tc>
          <w:tcPr>
            <w:tcW w:w="1800"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14-13</w:t>
            </w:r>
          </w:p>
        </w:tc>
        <w:tc>
          <w:tcPr>
            <w:tcW w:w="820"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12.4</w:t>
            </w:r>
          </w:p>
        </w:tc>
        <w:tc>
          <w:tcPr>
            <w:tcW w:w="1027"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17.7</w:t>
            </w:r>
          </w:p>
        </w:tc>
        <w:tc>
          <w:tcPr>
            <w:tcW w:w="1027"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single" w:color="auto" w:sz="8" w:space="0"/>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5.5</w:t>
            </w:r>
          </w:p>
        </w:tc>
        <w:tc>
          <w:tcPr>
            <w:tcW w:w="146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01.03.2022 - 20.03.2022</w:t>
            </w: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17-22</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11.9</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17.7</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6.1</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20-47</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11.1</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15.2</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13.4</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7.5</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22-6</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4100" w:type="dxa"/>
            <w:gridSpan w:val="4"/>
            <w:tcBorders>
              <w:top w:val="single" w:color="auto" w:sz="8" w:space="0"/>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47.5.m2</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26-43</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17.2</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12.6</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7.2</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28-36</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17.4</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12.1</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12.3</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7.5</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30-4</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02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16.9</w:t>
            </w:r>
          </w:p>
        </w:tc>
        <w:tc>
          <w:tcPr>
            <w:tcW w:w="1027"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12.2</w:t>
            </w:r>
          </w:p>
        </w:tc>
        <w:tc>
          <w:tcPr>
            <w:tcW w:w="1027"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7.5</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8</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30-13</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12.2</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7.4</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9</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30-49</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17.2</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12.7</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7.3</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180" w:hRule="atLeast"/>
        </w:trPr>
        <w:tc>
          <w:tcPr>
            <w:tcW w:w="80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80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8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02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02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027"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018"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4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810" w:hRule="atLeast"/>
        </w:trPr>
        <w:tc>
          <w:tcPr>
            <w:tcW w:w="7520" w:type="dxa"/>
            <w:gridSpan w:val="7"/>
            <w:tcBorders>
              <w:top w:val="nil"/>
              <w:left w:val="nil"/>
              <w:bottom w:val="nil"/>
              <w:right w:val="nil"/>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Dobeles novada pašvaldības dzīvojamā fonda elektrisko radiatoru montāža 2022.gadam.</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520" w:type="dxa"/>
            <w:gridSpan w:val="7"/>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Gardene, Auru pagasts, Dobeles novads</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800"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Nr.</w:t>
            </w:r>
          </w:p>
        </w:tc>
        <w:tc>
          <w:tcPr>
            <w:tcW w:w="1800" w:type="dxa"/>
            <w:vMerge w:val="restart"/>
            <w:tcBorders>
              <w:top w:val="single" w:color="auto" w:sz="8" w:space="0"/>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Adrese</w:t>
            </w:r>
          </w:p>
        </w:tc>
        <w:tc>
          <w:tcPr>
            <w:tcW w:w="820" w:type="dxa"/>
            <w:vMerge w:val="restart"/>
            <w:tcBorders>
              <w:top w:val="single" w:color="auto" w:sz="8" w:space="0"/>
              <w:left w:val="single" w:color="auto" w:sz="8" w:space="0"/>
              <w:bottom w:val="nil"/>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Stāvs</w:t>
            </w:r>
          </w:p>
        </w:tc>
        <w:tc>
          <w:tcPr>
            <w:tcW w:w="4100" w:type="dxa"/>
            <w:gridSpan w:val="4"/>
            <w:tcBorders>
              <w:top w:val="single" w:color="auto" w:sz="8" w:space="0"/>
              <w:left w:val="nil"/>
              <w:bottom w:val="single" w:color="auto"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Telpu platība m2</w:t>
            </w:r>
          </w:p>
        </w:tc>
        <w:tc>
          <w:tcPr>
            <w:tcW w:w="1460" w:type="dxa"/>
            <w:vMerge w:val="restart"/>
            <w:tcBorders>
              <w:top w:val="single" w:color="auto" w:sz="8" w:space="0"/>
              <w:left w:val="single" w:color="auto" w:sz="8" w:space="0"/>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Grafiks</w:t>
            </w: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80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800" w:type="dxa"/>
            <w:vMerge w:val="continue"/>
            <w:tcBorders>
              <w:top w:val="single" w:color="auto" w:sz="8" w:space="0"/>
              <w:left w:val="nil"/>
              <w:bottom w:val="nil"/>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820" w:type="dxa"/>
            <w:vMerge w:val="continue"/>
            <w:tcBorders>
              <w:top w:val="single" w:color="auto" w:sz="8" w:space="0"/>
              <w:left w:val="single" w:color="auto" w:sz="8" w:space="0"/>
              <w:bottom w:val="nil"/>
              <w:right w:val="single" w:color="000000"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028"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1.istaba</w:t>
            </w:r>
          </w:p>
        </w:tc>
        <w:tc>
          <w:tcPr>
            <w:tcW w:w="1027"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1.istaba</w:t>
            </w:r>
          </w:p>
        </w:tc>
        <w:tc>
          <w:tcPr>
            <w:tcW w:w="1027"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1.istaba</w:t>
            </w:r>
          </w:p>
        </w:tc>
        <w:tc>
          <w:tcPr>
            <w:tcW w:w="1018" w:type="dxa"/>
            <w:tcBorders>
              <w:top w:val="nil"/>
              <w:left w:val="nil"/>
              <w:bottom w:val="nil"/>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Virtuve</w:t>
            </w:r>
          </w:p>
        </w:tc>
        <w:tc>
          <w:tcPr>
            <w:tcW w:w="1460" w:type="dxa"/>
            <w:vMerge w:val="continue"/>
            <w:tcBorders>
              <w:top w:val="single" w:color="auto" w:sz="8" w:space="0"/>
              <w:left w:val="single" w:color="auto" w:sz="8" w:space="0"/>
              <w:bottom w:val="nil"/>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w:t>
            </w:r>
          </w:p>
        </w:tc>
        <w:tc>
          <w:tcPr>
            <w:tcW w:w="1800"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14-5</w:t>
            </w:r>
          </w:p>
        </w:tc>
        <w:tc>
          <w:tcPr>
            <w:tcW w:w="820"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single" w:color="auto" w:sz="8" w:space="0"/>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18</w:t>
            </w:r>
          </w:p>
        </w:tc>
        <w:tc>
          <w:tcPr>
            <w:tcW w:w="1027" w:type="dxa"/>
            <w:tcBorders>
              <w:top w:val="single" w:color="auto" w:sz="8" w:space="0"/>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27" w:type="dxa"/>
            <w:tcBorders>
              <w:top w:val="single" w:color="auto" w:sz="8" w:space="0"/>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single" w:color="auto" w:sz="8" w:space="0"/>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5.7</w:t>
            </w:r>
          </w:p>
        </w:tc>
        <w:tc>
          <w:tcPr>
            <w:tcW w:w="146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20.03.2022 - 15.04.2022</w:t>
            </w: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20.03.2022 - 15.04.2022</w:t>
            </w: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14-11</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11.5</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16.7</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7.6</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14-15</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11.8</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14.6</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4.8</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14-16</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17.9</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5.8</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15-8</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02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12.7</w:t>
            </w:r>
          </w:p>
        </w:tc>
        <w:tc>
          <w:tcPr>
            <w:tcW w:w="1027"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17.3</w:t>
            </w:r>
          </w:p>
        </w:tc>
        <w:tc>
          <w:tcPr>
            <w:tcW w:w="1027"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5.8</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15-12</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4100" w:type="dxa"/>
            <w:gridSpan w:val="4"/>
            <w:tcBorders>
              <w:top w:val="single" w:color="auto" w:sz="8" w:space="0"/>
              <w:left w:val="nil"/>
              <w:bottom w:val="single" w:color="auto"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40.8.m2</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15-13</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11.7</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17.2</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5.8</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8</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17-7</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4100" w:type="dxa"/>
            <w:gridSpan w:val="4"/>
            <w:tcBorders>
              <w:top w:val="single" w:color="auto" w:sz="8" w:space="0"/>
              <w:left w:val="nil"/>
              <w:bottom w:val="single" w:color="auto"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54.5.m2</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9</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17-24</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4100" w:type="dxa"/>
            <w:gridSpan w:val="4"/>
            <w:tcBorders>
              <w:top w:val="single" w:color="auto" w:sz="8" w:space="0"/>
              <w:left w:val="nil"/>
              <w:bottom w:val="single" w:color="auto"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28.8.m2</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10</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19-8</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028"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12.3</w:t>
            </w:r>
          </w:p>
        </w:tc>
        <w:tc>
          <w:tcPr>
            <w:tcW w:w="1027"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17.6</w:t>
            </w:r>
          </w:p>
        </w:tc>
        <w:tc>
          <w:tcPr>
            <w:tcW w:w="1027" w:type="dxa"/>
            <w:tcBorders>
              <w:top w:val="nil"/>
              <w:left w:val="nil"/>
              <w:bottom w:val="single" w:color="auto" w:sz="8" w:space="0"/>
              <w:right w:val="nil"/>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5.7</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r>
        <w:tblPrEx>
          <w:tblCellMar>
            <w:top w:w="0" w:type="dxa"/>
            <w:left w:w="108" w:type="dxa"/>
            <w:bottom w:w="0" w:type="dxa"/>
            <w:right w:w="108" w:type="dxa"/>
          </w:tblCellMar>
        </w:tblPrEx>
        <w:trPr>
          <w:trHeight w:val="330" w:hRule="atLeast"/>
        </w:trPr>
        <w:tc>
          <w:tcPr>
            <w:tcW w:w="800" w:type="dxa"/>
            <w:tcBorders>
              <w:top w:val="nil"/>
              <w:left w:val="single" w:color="auto" w:sz="8" w:space="0"/>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w:t>
            </w:r>
          </w:p>
        </w:tc>
        <w:tc>
          <w:tcPr>
            <w:tcW w:w="180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19-11</w:t>
            </w:r>
          </w:p>
        </w:tc>
        <w:tc>
          <w:tcPr>
            <w:tcW w:w="820"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02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13</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18.2</w:t>
            </w:r>
          </w:p>
        </w:tc>
        <w:tc>
          <w:tcPr>
            <w:tcW w:w="1027"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w:t>
            </w:r>
          </w:p>
        </w:tc>
        <w:tc>
          <w:tcPr>
            <w:tcW w:w="1018" w:type="dxa"/>
            <w:tcBorders>
              <w:top w:val="nil"/>
              <w:left w:val="nil"/>
              <w:bottom w:val="single" w:color="auto" w:sz="8" w:space="0"/>
              <w:right w:val="single" w:color="auto" w:sz="8" w:space="0"/>
            </w:tcBorders>
            <w:shd w:val="clear" w:color="auto" w:fill="auto"/>
            <w:noWrap/>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5.6</w:t>
            </w:r>
          </w:p>
        </w:tc>
        <w:tc>
          <w:tcPr>
            <w:tcW w:w="146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r>
    </w:tbl>
    <w:p/>
    <w:tbl>
      <w:tblPr>
        <w:tblStyle w:val="3"/>
        <w:tblW w:w="9996" w:type="dxa"/>
        <w:tblInd w:w="0" w:type="dxa"/>
        <w:tblLayout w:type="autofit"/>
        <w:tblCellMar>
          <w:top w:w="0" w:type="dxa"/>
          <w:left w:w="108" w:type="dxa"/>
          <w:bottom w:w="0" w:type="dxa"/>
          <w:right w:w="108" w:type="dxa"/>
        </w:tblCellMar>
      </w:tblPr>
      <w:tblGrid>
        <w:gridCol w:w="556"/>
        <w:gridCol w:w="1989"/>
        <w:gridCol w:w="2264"/>
        <w:gridCol w:w="1010"/>
        <w:gridCol w:w="1757"/>
        <w:gridCol w:w="1460"/>
        <w:gridCol w:w="960"/>
      </w:tblGrid>
      <w:tr>
        <w:tblPrEx>
          <w:tblCellMar>
            <w:top w:w="0" w:type="dxa"/>
            <w:left w:w="108" w:type="dxa"/>
            <w:bottom w:w="0" w:type="dxa"/>
            <w:right w:w="108" w:type="dxa"/>
          </w:tblCellMar>
        </w:tblPrEx>
        <w:trPr>
          <w:trHeight w:val="720" w:hRule="atLeast"/>
        </w:trPr>
        <w:tc>
          <w:tcPr>
            <w:tcW w:w="5819" w:type="dxa"/>
            <w:gridSpan w:val="4"/>
            <w:tcBorders>
              <w:top w:val="nil"/>
              <w:left w:val="nil"/>
              <w:bottom w:val="single" w:color="auto" w:sz="8" w:space="0"/>
              <w:right w:val="nil"/>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Dobeles novada pašvaldības dzīvojamā fonda elektroinstalācijas mērījumu pārbaude 2022.gadam.</w:t>
            </w:r>
          </w:p>
        </w:tc>
        <w:tc>
          <w:tcPr>
            <w:tcW w:w="1757" w:type="dxa"/>
            <w:tcBorders>
              <w:top w:val="nil"/>
              <w:left w:val="nil"/>
              <w:bottom w:val="nil"/>
              <w:right w:val="nil"/>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660" w:hRule="atLeast"/>
        </w:trPr>
        <w:tc>
          <w:tcPr>
            <w:tcW w:w="556" w:type="dxa"/>
            <w:vMerge w:val="restart"/>
            <w:tcBorders>
              <w:top w:val="single" w:color="auto" w:sz="8" w:space="0"/>
              <w:left w:val="single" w:color="auto" w:sz="8" w:space="0"/>
              <w:bottom w:val="single" w:color="000000" w:sz="8" w:space="0"/>
              <w:right w:val="nil"/>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Nr.</w:t>
            </w:r>
          </w:p>
        </w:tc>
        <w:tc>
          <w:tcPr>
            <w:tcW w:w="4253" w:type="dxa"/>
            <w:gridSpan w:val="2"/>
            <w:vMerge w:val="restart"/>
            <w:tcBorders>
              <w:top w:val="single" w:color="auto" w:sz="8" w:space="0"/>
              <w:left w:val="single" w:color="auto" w:sz="8" w:space="0"/>
              <w:bottom w:val="single" w:color="000000"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Adreses</w:t>
            </w:r>
          </w:p>
        </w:tc>
        <w:tc>
          <w:tcPr>
            <w:tcW w:w="101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Platība, m2</w:t>
            </w:r>
          </w:p>
        </w:tc>
        <w:tc>
          <w:tcPr>
            <w:tcW w:w="1757" w:type="dxa"/>
            <w:vMerge w:val="restart"/>
            <w:tcBorders>
              <w:top w:val="single" w:color="auto" w:sz="8" w:space="0"/>
              <w:left w:val="single" w:color="auto" w:sz="8" w:space="0"/>
              <w:bottom w:val="single" w:color="000000"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Grafiks</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240" w:hRule="atLeast"/>
        </w:trPr>
        <w:tc>
          <w:tcPr>
            <w:tcW w:w="556" w:type="dxa"/>
            <w:vMerge w:val="continue"/>
            <w:tcBorders>
              <w:top w:val="single" w:color="auto" w:sz="8" w:space="0"/>
              <w:left w:val="single" w:color="auto" w:sz="8" w:space="0"/>
              <w:bottom w:val="single" w:color="000000" w:sz="8" w:space="0"/>
              <w:right w:val="nil"/>
            </w:tcBorders>
            <w:vAlign w:val="center"/>
          </w:tcPr>
          <w:p>
            <w:pPr>
              <w:spacing w:after="0" w:line="240" w:lineRule="auto"/>
              <w:rPr>
                <w:rFonts w:ascii="Times New Roman" w:hAnsi="Times New Roman" w:eastAsia="Times New Roman" w:cs="Times New Roman"/>
                <w:b/>
                <w:bCs/>
                <w:sz w:val="24"/>
                <w:szCs w:val="24"/>
                <w:lang w:eastAsia="lv-LV"/>
              </w:rPr>
            </w:pPr>
          </w:p>
        </w:tc>
        <w:tc>
          <w:tcPr>
            <w:tcW w:w="4253" w:type="dxa"/>
            <w:gridSpan w:val="2"/>
            <w:vMerge w:val="continue"/>
            <w:tcBorders>
              <w:top w:val="single" w:color="auto" w:sz="8" w:space="0"/>
              <w:left w:val="single" w:color="auto" w:sz="8" w:space="0"/>
              <w:bottom w:val="single" w:color="000000" w:sz="8" w:space="0"/>
              <w:right w:val="single" w:color="000000"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010"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757" w:type="dxa"/>
            <w:vMerge w:val="continue"/>
            <w:tcBorders>
              <w:top w:val="single" w:color="auto" w:sz="8" w:space="0"/>
              <w:left w:val="single" w:color="auto" w:sz="8" w:space="0"/>
              <w:bottom w:val="single" w:color="000000" w:sz="8" w:space="0"/>
              <w:right w:val="single" w:color="000000"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Atmodas iela 1 - 36</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34,0</w:t>
            </w:r>
          </w:p>
        </w:tc>
        <w:tc>
          <w:tcPr>
            <w:tcW w:w="1757" w:type="dxa"/>
            <w:vMerge w:val="restart"/>
            <w:tcBorders>
              <w:top w:val="nil"/>
              <w:left w:val="single" w:color="auto" w:sz="8" w:space="0"/>
              <w:bottom w:val="single" w:color="000000"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15.04.2022 - 30.04.2022</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nil"/>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Bērzes iela 7 - 33</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45,2</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Bērzes iela 7 - 44</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35,6</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Bērzes iela 13 - 33</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72,4</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Bērzes iela 20 - 2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29,5</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Bērzes iela 20 – 10 </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40,8</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Bērzes iela 20 - 12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65,0</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8</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Bērzes iela 28 -1</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58,7</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9</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Brīvības iela 2 - 9</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45,6</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10</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Brīvības iela 4 - 5</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29,1</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Brīvības iela 29 - 5</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51,2</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6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12</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Krišjāņa Barona iela 12 -15</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68,4</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6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13</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Krišjāņa Barona iela 12 - 40</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50,3</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14</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2 - 9</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45,8</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15</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5 - 17</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37,5</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16</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8 - 21</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31,3</w:t>
            </w:r>
          </w:p>
        </w:tc>
        <w:tc>
          <w:tcPr>
            <w:tcW w:w="1757" w:type="dxa"/>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30.04.2022 - 15.05.2022</w:t>
            </w: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30.04.2022 - 15.05.2022</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8 - 22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49,3</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18</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8 - 70</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31,7</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19</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9 - 24</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46,5</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20</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11 - 4</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46,0</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21</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11 - 11</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36,5</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22</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Krasta iela 13 - 22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46,6</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23</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Liepu iela 8A - 6</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53,1</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645"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24</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Meža prospekts 2 - 2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34,3</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645"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25</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Meža prospekts 4 - 31</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48,7</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26</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1 -18</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33,7</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27</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1 -29</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33,5</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28</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2 - 6</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11,8</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29</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2 - 7</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17,2</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30</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9 - 3</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26,2</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31</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10 -4</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37,1</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32</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10 -17</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28,9</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33</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Muldavas iela 11 -19</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27,2</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34</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Robežu iela 11 - 2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56,6</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35</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Skolas iela 5 - 9</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21,3</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36</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Skolas iela 10 - 12</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53,9</w:t>
            </w:r>
          </w:p>
        </w:tc>
        <w:tc>
          <w:tcPr>
            <w:tcW w:w="1757" w:type="dxa"/>
            <w:vMerge w:val="continue"/>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15.05.2022 - 30.05.2022</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37</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Skolas iela 26 - 53</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63,0</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38</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Tērvetes iela 5 - 6</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20,3</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39</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Uzvaras iela 8 - 6</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44,6</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40</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Uzvaras iela 8A -1</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43,7</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r>
        <w:tblPrEx>
          <w:tblCellMar>
            <w:top w:w="0" w:type="dxa"/>
            <w:left w:w="108" w:type="dxa"/>
            <w:bottom w:w="0" w:type="dxa"/>
            <w:right w:w="108" w:type="dxa"/>
          </w:tblCellMar>
        </w:tblPrEx>
        <w:trPr>
          <w:trHeight w:val="330" w:hRule="atLeast"/>
        </w:trPr>
        <w:tc>
          <w:tcPr>
            <w:tcW w:w="556"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41</w:t>
            </w:r>
          </w:p>
        </w:tc>
        <w:tc>
          <w:tcPr>
            <w:tcW w:w="1989"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2264" w:type="dxa"/>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Uzvaras iela 10A -16</w:t>
            </w:r>
          </w:p>
        </w:tc>
        <w:tc>
          <w:tcPr>
            <w:tcW w:w="101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25,3</w:t>
            </w:r>
          </w:p>
        </w:tc>
        <w:tc>
          <w:tcPr>
            <w:tcW w:w="1757" w:type="dxa"/>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r>
    </w:tbl>
    <w:p/>
    <w:tbl>
      <w:tblPr>
        <w:tblStyle w:val="3"/>
        <w:tblW w:w="9940" w:type="dxa"/>
        <w:tblInd w:w="0" w:type="dxa"/>
        <w:tblLayout w:type="autofit"/>
        <w:tblCellMar>
          <w:top w:w="0" w:type="dxa"/>
          <w:left w:w="108" w:type="dxa"/>
          <w:bottom w:w="0" w:type="dxa"/>
          <w:right w:w="108" w:type="dxa"/>
        </w:tblCellMar>
      </w:tblPr>
      <w:tblGrid>
        <w:gridCol w:w="723"/>
        <w:gridCol w:w="2636"/>
        <w:gridCol w:w="652"/>
        <w:gridCol w:w="631"/>
        <w:gridCol w:w="1352"/>
        <w:gridCol w:w="222"/>
        <w:gridCol w:w="1453"/>
        <w:gridCol w:w="1460"/>
        <w:gridCol w:w="960"/>
      </w:tblGrid>
      <w:tr>
        <w:tblPrEx>
          <w:tblCellMar>
            <w:top w:w="0" w:type="dxa"/>
            <w:left w:w="108" w:type="dxa"/>
            <w:bottom w:w="0" w:type="dxa"/>
            <w:right w:w="108" w:type="dxa"/>
          </w:tblCellMar>
        </w:tblPrEx>
        <w:trPr>
          <w:trHeight w:val="1095" w:hRule="atLeast"/>
        </w:trPr>
        <w:tc>
          <w:tcPr>
            <w:tcW w:w="6067" w:type="dxa"/>
            <w:gridSpan w:val="6"/>
            <w:tcBorders>
              <w:top w:val="nil"/>
              <w:left w:val="nil"/>
              <w:bottom w:val="single" w:color="auto" w:sz="8" w:space="0"/>
              <w:right w:val="nil"/>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Dobeles novada pašaldības dzīvojamā fonda elektroinstalācijas mērījumu pārbaude 2022.gadam.</w:t>
            </w:r>
          </w:p>
        </w:tc>
        <w:tc>
          <w:tcPr>
            <w:tcW w:w="1453" w:type="dxa"/>
            <w:tcBorders>
              <w:top w:val="nil"/>
              <w:left w:val="nil"/>
              <w:bottom w:val="nil"/>
              <w:right w:val="nil"/>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660" w:hRule="atLeast"/>
        </w:trPr>
        <w:tc>
          <w:tcPr>
            <w:tcW w:w="723" w:type="dxa"/>
            <w:vMerge w:val="restart"/>
            <w:tcBorders>
              <w:top w:val="single" w:color="auto" w:sz="8" w:space="0"/>
              <w:left w:val="single" w:color="auto" w:sz="8" w:space="0"/>
              <w:bottom w:val="single" w:color="000000" w:sz="8" w:space="0"/>
              <w:right w:val="nil"/>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Nr.</w:t>
            </w:r>
          </w:p>
        </w:tc>
        <w:tc>
          <w:tcPr>
            <w:tcW w:w="3919" w:type="dxa"/>
            <w:gridSpan w:val="3"/>
            <w:vMerge w:val="restart"/>
            <w:tcBorders>
              <w:top w:val="single" w:color="auto" w:sz="8" w:space="0"/>
              <w:left w:val="single" w:color="auto" w:sz="8" w:space="0"/>
              <w:bottom w:val="single" w:color="000000" w:sz="8" w:space="0"/>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Adreses</w:t>
            </w:r>
          </w:p>
        </w:tc>
        <w:tc>
          <w:tcPr>
            <w:tcW w:w="1352"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Platība, m2</w:t>
            </w:r>
          </w:p>
        </w:tc>
        <w:tc>
          <w:tcPr>
            <w:tcW w:w="1526" w:type="dxa"/>
            <w:gridSpan w:val="2"/>
            <w:vMerge w:val="restart"/>
            <w:tcBorders>
              <w:top w:val="single" w:color="auto" w:sz="8" w:space="0"/>
              <w:left w:val="single" w:color="auto" w:sz="8" w:space="0"/>
              <w:bottom w:val="nil"/>
              <w:right w:val="single" w:color="000000" w:sz="8" w:space="0"/>
            </w:tcBorders>
            <w:shd w:val="clear" w:color="auto" w:fill="auto"/>
            <w:noWrap/>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Grafiks</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center"/>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240" w:hRule="atLeast"/>
        </w:trPr>
        <w:tc>
          <w:tcPr>
            <w:tcW w:w="723" w:type="dxa"/>
            <w:vMerge w:val="continue"/>
            <w:tcBorders>
              <w:top w:val="single" w:color="auto" w:sz="8" w:space="0"/>
              <w:left w:val="single" w:color="auto" w:sz="8" w:space="0"/>
              <w:bottom w:val="single" w:color="000000" w:sz="8" w:space="0"/>
              <w:right w:val="nil"/>
            </w:tcBorders>
            <w:vAlign w:val="center"/>
          </w:tcPr>
          <w:p>
            <w:pPr>
              <w:spacing w:after="0" w:line="240" w:lineRule="auto"/>
              <w:rPr>
                <w:rFonts w:ascii="Times New Roman" w:hAnsi="Times New Roman" w:eastAsia="Times New Roman" w:cs="Times New Roman"/>
                <w:b/>
                <w:bCs/>
                <w:sz w:val="24"/>
                <w:szCs w:val="24"/>
                <w:lang w:eastAsia="lv-LV"/>
              </w:rPr>
            </w:pPr>
          </w:p>
        </w:tc>
        <w:tc>
          <w:tcPr>
            <w:tcW w:w="3919" w:type="dxa"/>
            <w:gridSpan w:val="3"/>
            <w:vMerge w:val="continue"/>
            <w:tcBorders>
              <w:top w:val="single" w:color="auto" w:sz="8" w:space="0"/>
              <w:left w:val="single" w:color="auto" w:sz="8" w:space="0"/>
              <w:bottom w:val="single" w:color="000000" w:sz="8" w:space="0"/>
              <w:right w:val="single" w:color="000000"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352" w:type="dxa"/>
            <w:vMerge w:val="continue"/>
            <w:tcBorders>
              <w:top w:val="single" w:color="auto" w:sz="8" w:space="0"/>
              <w:left w:val="single" w:color="auto" w:sz="8" w:space="0"/>
              <w:bottom w:val="single" w:color="000000"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526" w:type="dxa"/>
            <w:gridSpan w:val="2"/>
            <w:vMerge w:val="continue"/>
            <w:tcBorders>
              <w:top w:val="single" w:color="auto" w:sz="8" w:space="0"/>
              <w:left w:val="single" w:color="auto" w:sz="8" w:space="0"/>
              <w:bottom w:val="nil"/>
              <w:right w:val="single" w:color="000000"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42</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Uzvaras iela 10B -17</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66,9</w:t>
            </w:r>
          </w:p>
        </w:tc>
        <w:tc>
          <w:tcPr>
            <w:tcW w:w="1526" w:type="dxa"/>
            <w:gridSpan w:val="2"/>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15.05.2022 - 30.05.2022</w:t>
            </w: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p>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15.05.2022 - 30.05.2022</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43</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Zaļā iela 13 - 58</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84,8</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44</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Zaļā iela 21 - 13</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64,8</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45</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Zaļā iela 28 - 8</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83,2</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46</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Zaļā iela 28 - 19</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65,0</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47</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Dobeles pilsēta</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Zaļā iela 44 - 47</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75,1</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48</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11-3</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41,8</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49</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11-5</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28,6</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50</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11-8</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41,4</w:t>
            </w:r>
          </w:p>
        </w:tc>
        <w:tc>
          <w:tcPr>
            <w:tcW w:w="1526" w:type="dxa"/>
            <w:gridSpan w:val="2"/>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30.05.2022 - 20.06.2022</w:t>
            </w: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b/>
                <w:bCs/>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51</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11-13</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40,9</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52</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11-24</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28,5</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53</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14-13</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41,1</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54</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17-22</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42,0</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55</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20-47</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58,0</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56</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22-6</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47,5</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57</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22-17</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41,0</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58</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24-7</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49,1</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59</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24-29</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25,6</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30" w:hRule="atLeast"/>
        </w:trPr>
        <w:tc>
          <w:tcPr>
            <w:tcW w:w="723" w:type="dxa"/>
            <w:tcBorders>
              <w:top w:val="nil"/>
              <w:left w:val="single" w:color="auto" w:sz="8" w:space="0"/>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60</w:t>
            </w:r>
          </w:p>
        </w:tc>
        <w:tc>
          <w:tcPr>
            <w:tcW w:w="2636" w:type="dxa"/>
            <w:tcBorders>
              <w:top w:val="nil"/>
              <w:left w:val="nil"/>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Auru pagasts</w:t>
            </w:r>
          </w:p>
        </w:tc>
        <w:tc>
          <w:tcPr>
            <w:tcW w:w="1283" w:type="dxa"/>
            <w:gridSpan w:val="2"/>
            <w:tcBorders>
              <w:top w:val="single" w:color="auto" w:sz="8" w:space="0"/>
              <w:left w:val="nil"/>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Priežu iela 24-53</w:t>
            </w:r>
          </w:p>
        </w:tc>
        <w:tc>
          <w:tcPr>
            <w:tcW w:w="1352"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56,1</w:t>
            </w:r>
          </w:p>
        </w:tc>
        <w:tc>
          <w:tcPr>
            <w:tcW w:w="1526" w:type="dxa"/>
            <w:gridSpan w:val="2"/>
            <w:vMerge w:val="continue"/>
            <w:tcBorders>
              <w:top w:val="nil"/>
              <w:left w:val="nil"/>
              <w:bottom w:val="single" w:color="auto" w:sz="8" w:space="0"/>
              <w:right w:val="single" w:color="auto" w:sz="8" w:space="0"/>
            </w:tcBorders>
            <w:vAlign w:val="center"/>
          </w:tcPr>
          <w:p>
            <w:pPr>
              <w:spacing w:after="0" w:line="240" w:lineRule="auto"/>
              <w:rPr>
                <w:rFonts w:ascii="Times New Roman" w:hAnsi="Times New Roman" w:eastAsia="Times New Roman" w:cs="Times New Roman"/>
                <w:b/>
                <w:bCs/>
                <w:sz w:val="24"/>
                <w:szCs w:val="24"/>
                <w:lang w:eastAsia="lv-LV"/>
              </w:rPr>
            </w:pPr>
          </w:p>
        </w:tc>
        <w:tc>
          <w:tcPr>
            <w:tcW w:w="14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4"/>
                <w:szCs w:val="24"/>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00" w:hRule="atLeast"/>
        </w:trPr>
        <w:tc>
          <w:tcPr>
            <w:tcW w:w="72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2636"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52"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631"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352"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7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45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4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r>
        <w:tblPrEx>
          <w:tblCellMar>
            <w:top w:w="0" w:type="dxa"/>
            <w:left w:w="108" w:type="dxa"/>
            <w:bottom w:w="0" w:type="dxa"/>
            <w:right w:w="108" w:type="dxa"/>
          </w:tblCellMar>
        </w:tblPrEx>
        <w:trPr>
          <w:trHeight w:val="315" w:hRule="atLeast"/>
        </w:trPr>
        <w:tc>
          <w:tcPr>
            <w:tcW w:w="4642" w:type="dxa"/>
            <w:gridSpan w:val="4"/>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SIA " DOBELES NAMSAIMNIEKS" </w:t>
            </w:r>
          </w:p>
        </w:tc>
        <w:tc>
          <w:tcPr>
            <w:tcW w:w="1352"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lang w:eastAsia="lv-LV"/>
              </w:rPr>
            </w:pPr>
          </w:p>
        </w:tc>
        <w:tc>
          <w:tcPr>
            <w:tcW w:w="7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453"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14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c>
          <w:tcPr>
            <w:tcW w:w="9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lang w:eastAsia="lv-LV"/>
              </w:rPr>
            </w:pPr>
          </w:p>
        </w:tc>
      </w:tr>
    </w:tbl>
    <w:p/>
    <w:p>
      <w:pPr>
        <w:suppressAutoHyphens/>
        <w:spacing w:after="0" w:line="240" w:lineRule="auto"/>
        <w:jc w:val="right"/>
        <w:rPr>
          <w:rFonts w:eastAsia="Times New Roman"/>
          <w:bCs/>
          <w:sz w:val="22"/>
          <w:lang w:val="lv-LV" w:eastAsia="ar-SA"/>
        </w:rPr>
      </w:pPr>
    </w:p>
    <w:p>
      <w:pPr>
        <w:rPr>
          <w:sz w:val="20"/>
          <w:szCs w:val="20"/>
        </w:rPr>
        <w:sectPr>
          <w:footerReference r:id="rId5" w:type="default"/>
          <w:pgSz w:w="11906" w:h="16838"/>
          <w:pgMar w:top="1134" w:right="1416" w:bottom="1134" w:left="1134" w:header="709" w:footer="709" w:gutter="0"/>
          <w:cols w:space="708" w:num="1"/>
          <w:docGrid w:linePitch="360" w:charSpace="0"/>
        </w:sectPr>
      </w:pPr>
    </w:p>
    <w:p>
      <w:pPr>
        <w:suppressAutoHyphens/>
        <w:spacing w:after="0" w:line="240" w:lineRule="auto"/>
        <w:ind w:right="-143"/>
        <w:jc w:val="right"/>
        <w:rPr>
          <w:rFonts w:eastAsia="Times New Roman"/>
          <w:bCs/>
          <w:sz w:val="22"/>
          <w:lang w:val="lv-LV" w:eastAsia="ar-SA"/>
        </w:rPr>
      </w:pPr>
      <w:r>
        <w:rPr>
          <w:rFonts w:hint="default" w:eastAsia="Times New Roman"/>
          <w:bCs/>
          <w:sz w:val="22"/>
          <w:lang w:val="lv-LV" w:eastAsia="ar-SA"/>
        </w:rPr>
        <w:t>S</w:t>
      </w:r>
      <w:r>
        <w:rPr>
          <w:rFonts w:eastAsia="Times New Roman"/>
          <w:bCs/>
          <w:sz w:val="22"/>
          <w:lang w:val="lv-LV" w:eastAsia="ar-SA"/>
        </w:rPr>
        <w:t>IA “DOBELES NAMSAIMNIEKS”</w:t>
      </w:r>
    </w:p>
    <w:p>
      <w:pPr>
        <w:suppressAutoHyphens/>
        <w:spacing w:after="0" w:line="240" w:lineRule="auto"/>
        <w:ind w:right="-143"/>
        <w:jc w:val="right"/>
        <w:rPr>
          <w:rFonts w:eastAsia="Times New Roman"/>
          <w:i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ind w:right="-143"/>
        <w:jc w:val="right"/>
        <w:rPr>
          <w:rFonts w:hint="default" w:eastAsia="Times New Roman"/>
          <w:bCs/>
          <w:sz w:val="22"/>
          <w:lang w:val="lv-LV" w:eastAsia="ar-SA"/>
        </w:rPr>
      </w:pPr>
      <w:r>
        <w:rPr>
          <w:rFonts w:eastAsia="Times New Roman"/>
          <w:bCs/>
          <w:sz w:val="22"/>
          <w:lang w:val="lv-LV" w:eastAsia="ar-SA"/>
        </w:rPr>
        <w:t xml:space="preserve">Nolikuma Pielikums Nr. </w:t>
      </w:r>
      <w:r>
        <w:rPr>
          <w:rFonts w:hint="default" w:eastAsia="Times New Roman"/>
          <w:bCs/>
          <w:sz w:val="22"/>
          <w:lang w:val="lv-LV" w:eastAsia="ar-SA"/>
        </w:rPr>
        <w:t>7</w:t>
      </w:r>
    </w:p>
    <w:p>
      <w:pPr>
        <w:suppressAutoHyphens/>
        <w:spacing w:after="0" w:line="240" w:lineRule="auto"/>
        <w:ind w:right="-143"/>
        <w:jc w:val="right"/>
        <w:rPr>
          <w:rFonts w:eastAsia="Times New Roman"/>
          <w:bCs/>
          <w:sz w:val="22"/>
          <w:lang w:val="lv-LV" w:eastAsia="ar-SA"/>
        </w:rPr>
      </w:pPr>
    </w:p>
    <w:p>
      <w:pPr>
        <w:widowControl w:val="0"/>
        <w:spacing w:after="0" w:line="240" w:lineRule="auto"/>
        <w:jc w:val="center"/>
        <w:rPr>
          <w:rFonts w:eastAsia="SimSun"/>
          <w:b/>
          <w:caps/>
          <w:kern w:val="2"/>
          <w:szCs w:val="24"/>
          <w:lang w:val="lv-LV" w:eastAsia="lv-LV"/>
        </w:rPr>
      </w:pPr>
    </w:p>
    <w:p>
      <w:pPr>
        <w:widowControl w:val="0"/>
        <w:spacing w:after="0" w:line="240" w:lineRule="auto"/>
        <w:jc w:val="center"/>
        <w:rPr>
          <w:rFonts w:eastAsia="SimSun"/>
          <w:b/>
          <w:caps/>
          <w:kern w:val="2"/>
          <w:szCs w:val="24"/>
          <w:lang w:val="lv-LV" w:eastAsia="lv-LV"/>
        </w:rPr>
      </w:pPr>
      <w:r>
        <w:rPr>
          <w:rFonts w:eastAsia="SimSun"/>
          <w:b/>
          <w:caps/>
          <w:kern w:val="2"/>
          <w:szCs w:val="24"/>
          <w:lang w:val="lv-LV" w:eastAsia="lv-LV"/>
        </w:rPr>
        <w:t>Informācija par pretendenta apakšuzņēmējiem/PERSONĀM, UZ KURU IESPĒJĀM PRETENDENTS BALSTĀS</w:t>
      </w:r>
    </w:p>
    <w:p>
      <w:pPr>
        <w:widowControl w:val="0"/>
        <w:spacing w:after="0" w:line="240" w:lineRule="auto"/>
        <w:jc w:val="both"/>
        <w:rPr>
          <w:rFonts w:eastAsia="SimSun"/>
          <w:kern w:val="2"/>
          <w:szCs w:val="24"/>
          <w:lang w:val="lv-LV" w:eastAsia="lv-LV"/>
        </w:rPr>
      </w:pPr>
    </w:p>
    <w:p>
      <w:pPr>
        <w:widowControl w:val="0"/>
        <w:spacing w:after="0" w:line="240" w:lineRule="auto"/>
        <w:jc w:val="both"/>
        <w:rPr>
          <w:rFonts w:eastAsia="SimSun"/>
          <w:kern w:val="2"/>
          <w:szCs w:val="24"/>
          <w:lang w:val="lv-LV" w:eastAsia="lv-LV"/>
        </w:rPr>
      </w:pPr>
    </w:p>
    <w:tbl>
      <w:tblPr>
        <w:tblStyle w:val="3"/>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5"/>
        <w:gridCol w:w="2016"/>
        <w:gridCol w:w="1581"/>
        <w:gridCol w:w="2477"/>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vAlign w:val="center"/>
          </w:tcPr>
          <w:p>
            <w:pPr>
              <w:widowControl w:val="0"/>
              <w:spacing w:after="0" w:line="240" w:lineRule="auto"/>
              <w:jc w:val="center"/>
              <w:rPr>
                <w:rFonts w:eastAsia="SimSun"/>
                <w:kern w:val="2"/>
                <w:szCs w:val="24"/>
                <w:lang w:val="lv-LV" w:eastAsia="lv-LV"/>
              </w:rPr>
            </w:pPr>
            <w:r>
              <w:rPr>
                <w:rFonts w:eastAsia="SimSun"/>
                <w:kern w:val="2"/>
                <w:szCs w:val="24"/>
                <w:lang w:val="lv-LV" w:eastAsia="lv-LV"/>
              </w:rPr>
              <w:t>Apakšuzņēmēja nosaukums, reģistrācijas numurs Uzņēmumu reģistrā</w:t>
            </w:r>
          </w:p>
        </w:tc>
        <w:tc>
          <w:tcPr>
            <w:tcW w:w="2016" w:type="dxa"/>
            <w:vAlign w:val="center"/>
          </w:tcPr>
          <w:p>
            <w:pPr>
              <w:widowControl w:val="0"/>
              <w:spacing w:after="0" w:line="240" w:lineRule="auto"/>
              <w:jc w:val="center"/>
              <w:rPr>
                <w:rFonts w:eastAsia="SimSun"/>
                <w:kern w:val="2"/>
                <w:szCs w:val="24"/>
                <w:lang w:val="lv-LV" w:eastAsia="lv-LV"/>
              </w:rPr>
            </w:pPr>
            <w:r>
              <w:rPr>
                <w:rFonts w:eastAsia="SimSun"/>
                <w:kern w:val="2"/>
                <w:szCs w:val="24"/>
                <w:lang w:val="lv-LV" w:eastAsia="lv-LV"/>
              </w:rPr>
              <w:t>Adrese, telefons, kontaktpersona</w:t>
            </w:r>
          </w:p>
        </w:tc>
        <w:tc>
          <w:tcPr>
            <w:tcW w:w="1581" w:type="dxa"/>
            <w:vAlign w:val="center"/>
          </w:tcPr>
          <w:p>
            <w:pPr>
              <w:widowControl w:val="0"/>
              <w:spacing w:after="0" w:line="240" w:lineRule="auto"/>
              <w:jc w:val="center"/>
              <w:rPr>
                <w:rFonts w:eastAsia="SimSun"/>
                <w:kern w:val="2"/>
                <w:szCs w:val="24"/>
                <w:lang w:val="lv-LV" w:eastAsia="lv-LV"/>
              </w:rPr>
            </w:pPr>
            <w:r>
              <w:rPr>
                <w:rFonts w:eastAsia="SimSun"/>
                <w:kern w:val="2"/>
                <w:szCs w:val="24"/>
                <w:lang w:val="lv-LV" w:eastAsia="lv-LV"/>
              </w:rPr>
              <w:t>Nododamo pakalpojumu apjoms no kopējā darbu apjoma (%)</w:t>
            </w:r>
          </w:p>
        </w:tc>
        <w:tc>
          <w:tcPr>
            <w:tcW w:w="2477" w:type="dxa"/>
            <w:vAlign w:val="center"/>
          </w:tcPr>
          <w:p>
            <w:pPr>
              <w:widowControl w:val="0"/>
              <w:spacing w:after="0" w:line="240" w:lineRule="auto"/>
              <w:jc w:val="center"/>
              <w:rPr>
                <w:rFonts w:eastAsia="SimSun"/>
                <w:kern w:val="2"/>
                <w:szCs w:val="24"/>
                <w:lang w:val="lv-LV" w:eastAsia="lv-LV"/>
              </w:rPr>
            </w:pPr>
            <w:r>
              <w:rPr>
                <w:rFonts w:eastAsia="SimSun"/>
                <w:kern w:val="2"/>
                <w:szCs w:val="24"/>
                <w:lang w:val="lv-LV" w:eastAsia="lv-LV"/>
              </w:rPr>
              <w:t>Apakšuzņēmējam nododamo darbu īss apraksts</w:t>
            </w:r>
          </w:p>
        </w:tc>
        <w:tc>
          <w:tcPr>
            <w:tcW w:w="1905" w:type="dxa"/>
          </w:tcPr>
          <w:p>
            <w:pPr>
              <w:widowControl w:val="0"/>
              <w:spacing w:after="0" w:line="240" w:lineRule="auto"/>
              <w:jc w:val="center"/>
              <w:rPr>
                <w:rFonts w:eastAsia="SimSun"/>
                <w:kern w:val="2"/>
                <w:szCs w:val="24"/>
                <w:highlight w:val="yellow"/>
                <w:lang w:val="lv-LV" w:eastAsia="lv-LV"/>
              </w:rPr>
            </w:pPr>
            <w:r>
              <w:rPr>
                <w:rFonts w:eastAsia="SimSun"/>
                <w:kern w:val="2"/>
                <w:szCs w:val="24"/>
                <w:lang w:val="lv-LV" w:eastAsia="lv-LV"/>
              </w:rPr>
              <w:t>Pretendents balstās uz apakšuzņēmēja iespējām savas kvalifikācijas apliecināšanai (Jā/Nē)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pPr>
              <w:widowControl w:val="0"/>
              <w:spacing w:after="0" w:line="240" w:lineRule="auto"/>
              <w:jc w:val="both"/>
              <w:rPr>
                <w:rFonts w:eastAsia="SimSun"/>
                <w:kern w:val="2"/>
                <w:szCs w:val="24"/>
                <w:lang w:val="lv-LV" w:eastAsia="lv-LV"/>
              </w:rPr>
            </w:pPr>
          </w:p>
        </w:tc>
        <w:tc>
          <w:tcPr>
            <w:tcW w:w="2016" w:type="dxa"/>
          </w:tcPr>
          <w:p>
            <w:pPr>
              <w:widowControl w:val="0"/>
              <w:spacing w:after="0" w:line="240" w:lineRule="auto"/>
              <w:jc w:val="both"/>
              <w:rPr>
                <w:rFonts w:eastAsia="SimSun"/>
                <w:kern w:val="2"/>
                <w:szCs w:val="24"/>
                <w:lang w:val="lv-LV" w:eastAsia="lv-LV"/>
              </w:rPr>
            </w:pPr>
          </w:p>
        </w:tc>
        <w:tc>
          <w:tcPr>
            <w:tcW w:w="1581" w:type="dxa"/>
          </w:tcPr>
          <w:p>
            <w:pPr>
              <w:widowControl w:val="0"/>
              <w:spacing w:after="0" w:line="240" w:lineRule="auto"/>
              <w:jc w:val="both"/>
              <w:rPr>
                <w:rFonts w:eastAsia="SimSun"/>
                <w:kern w:val="2"/>
                <w:szCs w:val="24"/>
                <w:lang w:val="lv-LV" w:eastAsia="lv-LV"/>
              </w:rPr>
            </w:pPr>
          </w:p>
        </w:tc>
        <w:tc>
          <w:tcPr>
            <w:tcW w:w="2477" w:type="dxa"/>
          </w:tcPr>
          <w:p>
            <w:pPr>
              <w:widowControl w:val="0"/>
              <w:spacing w:after="0" w:line="240" w:lineRule="auto"/>
              <w:jc w:val="both"/>
              <w:rPr>
                <w:rFonts w:eastAsia="SimSun"/>
                <w:kern w:val="2"/>
                <w:szCs w:val="24"/>
                <w:lang w:val="lv-LV" w:eastAsia="lv-LV"/>
              </w:rPr>
            </w:pPr>
          </w:p>
          <w:p>
            <w:pPr>
              <w:widowControl w:val="0"/>
              <w:spacing w:after="0" w:line="240" w:lineRule="auto"/>
              <w:jc w:val="both"/>
              <w:rPr>
                <w:rFonts w:eastAsia="SimSun"/>
                <w:kern w:val="2"/>
                <w:szCs w:val="24"/>
                <w:lang w:val="lv-LV" w:eastAsia="lv-LV"/>
              </w:rPr>
            </w:pPr>
          </w:p>
        </w:tc>
        <w:tc>
          <w:tcPr>
            <w:tcW w:w="1905" w:type="dxa"/>
          </w:tcPr>
          <w:p>
            <w:pPr>
              <w:widowControl w:val="0"/>
              <w:spacing w:after="0" w:line="240" w:lineRule="auto"/>
              <w:jc w:val="both"/>
              <w:rPr>
                <w:rFonts w:eastAsia="SimSun"/>
                <w:kern w:val="2"/>
                <w:szCs w:val="24"/>
                <w:lang w:val="lv-LV" w:eastAsia="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pPr>
              <w:widowControl w:val="0"/>
              <w:spacing w:after="0" w:line="240" w:lineRule="auto"/>
              <w:jc w:val="both"/>
              <w:rPr>
                <w:rFonts w:eastAsia="SimSun"/>
                <w:kern w:val="2"/>
                <w:szCs w:val="24"/>
                <w:lang w:val="lv-LV" w:eastAsia="lv-LV"/>
              </w:rPr>
            </w:pPr>
          </w:p>
        </w:tc>
        <w:tc>
          <w:tcPr>
            <w:tcW w:w="2016" w:type="dxa"/>
          </w:tcPr>
          <w:p>
            <w:pPr>
              <w:widowControl w:val="0"/>
              <w:spacing w:after="0" w:line="240" w:lineRule="auto"/>
              <w:ind w:hanging="270"/>
              <w:jc w:val="both"/>
              <w:rPr>
                <w:rFonts w:eastAsia="SimSun"/>
                <w:kern w:val="2"/>
                <w:szCs w:val="24"/>
                <w:lang w:val="lv-LV" w:eastAsia="lv-LV"/>
              </w:rPr>
            </w:pPr>
          </w:p>
        </w:tc>
        <w:tc>
          <w:tcPr>
            <w:tcW w:w="1581" w:type="dxa"/>
          </w:tcPr>
          <w:p>
            <w:pPr>
              <w:widowControl w:val="0"/>
              <w:spacing w:after="0" w:line="240" w:lineRule="auto"/>
              <w:jc w:val="both"/>
              <w:rPr>
                <w:rFonts w:eastAsia="SimSun"/>
                <w:kern w:val="2"/>
                <w:szCs w:val="24"/>
                <w:lang w:val="lv-LV" w:eastAsia="lv-LV"/>
              </w:rPr>
            </w:pPr>
          </w:p>
        </w:tc>
        <w:tc>
          <w:tcPr>
            <w:tcW w:w="2477" w:type="dxa"/>
          </w:tcPr>
          <w:p>
            <w:pPr>
              <w:widowControl w:val="0"/>
              <w:spacing w:after="0" w:line="240" w:lineRule="auto"/>
              <w:jc w:val="both"/>
              <w:rPr>
                <w:rFonts w:eastAsia="SimSun"/>
                <w:kern w:val="2"/>
                <w:szCs w:val="24"/>
                <w:lang w:val="lv-LV" w:eastAsia="lv-LV"/>
              </w:rPr>
            </w:pPr>
          </w:p>
          <w:p>
            <w:pPr>
              <w:widowControl w:val="0"/>
              <w:spacing w:after="0" w:line="240" w:lineRule="auto"/>
              <w:jc w:val="both"/>
              <w:rPr>
                <w:rFonts w:eastAsia="SimSun"/>
                <w:kern w:val="2"/>
                <w:szCs w:val="24"/>
                <w:lang w:val="lv-LV" w:eastAsia="lv-LV"/>
              </w:rPr>
            </w:pPr>
          </w:p>
        </w:tc>
        <w:tc>
          <w:tcPr>
            <w:tcW w:w="1905" w:type="dxa"/>
          </w:tcPr>
          <w:p>
            <w:pPr>
              <w:widowControl w:val="0"/>
              <w:spacing w:after="0" w:line="240" w:lineRule="auto"/>
              <w:jc w:val="both"/>
              <w:rPr>
                <w:rFonts w:eastAsia="SimSun"/>
                <w:kern w:val="2"/>
                <w:szCs w:val="24"/>
                <w:lang w:val="lv-LV" w:eastAsia="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pPr>
              <w:widowControl w:val="0"/>
              <w:spacing w:after="0" w:line="240" w:lineRule="auto"/>
              <w:jc w:val="both"/>
              <w:rPr>
                <w:rFonts w:eastAsia="SimSun"/>
                <w:kern w:val="2"/>
                <w:szCs w:val="24"/>
                <w:lang w:val="lv-LV" w:eastAsia="lv-LV"/>
              </w:rPr>
            </w:pPr>
          </w:p>
        </w:tc>
        <w:tc>
          <w:tcPr>
            <w:tcW w:w="2016" w:type="dxa"/>
          </w:tcPr>
          <w:p>
            <w:pPr>
              <w:widowControl w:val="0"/>
              <w:spacing w:after="0" w:line="240" w:lineRule="auto"/>
              <w:jc w:val="both"/>
              <w:rPr>
                <w:rFonts w:eastAsia="SimSun"/>
                <w:kern w:val="2"/>
                <w:szCs w:val="24"/>
                <w:lang w:val="lv-LV" w:eastAsia="lv-LV"/>
              </w:rPr>
            </w:pPr>
          </w:p>
        </w:tc>
        <w:tc>
          <w:tcPr>
            <w:tcW w:w="1581" w:type="dxa"/>
          </w:tcPr>
          <w:p>
            <w:pPr>
              <w:widowControl w:val="0"/>
              <w:spacing w:after="0" w:line="240" w:lineRule="auto"/>
              <w:jc w:val="both"/>
              <w:rPr>
                <w:rFonts w:eastAsia="SimSun"/>
                <w:kern w:val="2"/>
                <w:szCs w:val="24"/>
                <w:lang w:val="lv-LV" w:eastAsia="lv-LV"/>
              </w:rPr>
            </w:pPr>
          </w:p>
        </w:tc>
        <w:tc>
          <w:tcPr>
            <w:tcW w:w="2477" w:type="dxa"/>
          </w:tcPr>
          <w:p>
            <w:pPr>
              <w:widowControl w:val="0"/>
              <w:spacing w:after="0" w:line="240" w:lineRule="auto"/>
              <w:jc w:val="both"/>
              <w:rPr>
                <w:rFonts w:eastAsia="SimSun"/>
                <w:kern w:val="2"/>
                <w:szCs w:val="24"/>
                <w:lang w:val="lv-LV" w:eastAsia="lv-LV"/>
              </w:rPr>
            </w:pPr>
          </w:p>
          <w:p>
            <w:pPr>
              <w:widowControl w:val="0"/>
              <w:spacing w:after="0" w:line="240" w:lineRule="auto"/>
              <w:jc w:val="both"/>
              <w:rPr>
                <w:rFonts w:eastAsia="SimSun"/>
                <w:kern w:val="2"/>
                <w:szCs w:val="24"/>
                <w:lang w:val="lv-LV" w:eastAsia="lv-LV"/>
              </w:rPr>
            </w:pPr>
          </w:p>
        </w:tc>
        <w:tc>
          <w:tcPr>
            <w:tcW w:w="1905" w:type="dxa"/>
          </w:tcPr>
          <w:p>
            <w:pPr>
              <w:widowControl w:val="0"/>
              <w:spacing w:after="0" w:line="240" w:lineRule="auto"/>
              <w:jc w:val="both"/>
              <w:rPr>
                <w:rFonts w:eastAsia="SimSun"/>
                <w:kern w:val="2"/>
                <w:szCs w:val="24"/>
                <w:lang w:val="lv-LV" w:eastAsia="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pPr>
              <w:widowControl w:val="0"/>
              <w:spacing w:after="0" w:line="240" w:lineRule="auto"/>
              <w:jc w:val="both"/>
              <w:rPr>
                <w:rFonts w:eastAsia="SimSun"/>
                <w:kern w:val="2"/>
                <w:szCs w:val="24"/>
                <w:lang w:val="lv-LV" w:eastAsia="lv-LV"/>
              </w:rPr>
            </w:pPr>
          </w:p>
        </w:tc>
        <w:tc>
          <w:tcPr>
            <w:tcW w:w="2016" w:type="dxa"/>
          </w:tcPr>
          <w:p>
            <w:pPr>
              <w:widowControl w:val="0"/>
              <w:spacing w:after="0" w:line="240" w:lineRule="auto"/>
              <w:jc w:val="both"/>
              <w:rPr>
                <w:rFonts w:eastAsia="SimSun"/>
                <w:kern w:val="2"/>
                <w:szCs w:val="24"/>
                <w:lang w:val="lv-LV" w:eastAsia="lv-LV"/>
              </w:rPr>
            </w:pPr>
          </w:p>
        </w:tc>
        <w:tc>
          <w:tcPr>
            <w:tcW w:w="1581" w:type="dxa"/>
          </w:tcPr>
          <w:p>
            <w:pPr>
              <w:widowControl w:val="0"/>
              <w:spacing w:after="0" w:line="240" w:lineRule="auto"/>
              <w:jc w:val="both"/>
              <w:rPr>
                <w:rFonts w:eastAsia="SimSun"/>
                <w:kern w:val="2"/>
                <w:szCs w:val="24"/>
                <w:lang w:val="lv-LV" w:eastAsia="lv-LV"/>
              </w:rPr>
            </w:pPr>
          </w:p>
        </w:tc>
        <w:tc>
          <w:tcPr>
            <w:tcW w:w="2477" w:type="dxa"/>
          </w:tcPr>
          <w:p>
            <w:pPr>
              <w:widowControl w:val="0"/>
              <w:spacing w:after="0" w:line="240" w:lineRule="auto"/>
              <w:jc w:val="both"/>
              <w:rPr>
                <w:rFonts w:eastAsia="SimSun"/>
                <w:kern w:val="2"/>
                <w:szCs w:val="24"/>
                <w:lang w:val="lv-LV" w:eastAsia="lv-LV"/>
              </w:rPr>
            </w:pPr>
          </w:p>
          <w:p>
            <w:pPr>
              <w:widowControl w:val="0"/>
              <w:spacing w:after="0" w:line="240" w:lineRule="auto"/>
              <w:jc w:val="both"/>
              <w:rPr>
                <w:rFonts w:eastAsia="SimSun"/>
                <w:kern w:val="2"/>
                <w:szCs w:val="24"/>
                <w:lang w:val="lv-LV" w:eastAsia="lv-LV"/>
              </w:rPr>
            </w:pPr>
          </w:p>
        </w:tc>
        <w:tc>
          <w:tcPr>
            <w:tcW w:w="1905" w:type="dxa"/>
          </w:tcPr>
          <w:p>
            <w:pPr>
              <w:widowControl w:val="0"/>
              <w:spacing w:after="0" w:line="240" w:lineRule="auto"/>
              <w:jc w:val="both"/>
              <w:rPr>
                <w:rFonts w:eastAsia="SimSun"/>
                <w:kern w:val="2"/>
                <w:szCs w:val="24"/>
                <w:lang w:val="lv-LV" w:eastAsia="lv-LV"/>
              </w:rPr>
            </w:pPr>
          </w:p>
        </w:tc>
      </w:tr>
    </w:tbl>
    <w:p>
      <w:pPr>
        <w:widowControl w:val="0"/>
        <w:spacing w:after="0" w:line="240" w:lineRule="auto"/>
        <w:jc w:val="both"/>
        <w:rPr>
          <w:rFonts w:eastAsia="SimSun"/>
          <w:kern w:val="2"/>
          <w:szCs w:val="24"/>
          <w:lang w:val="lv-LV" w:eastAsia="lv-LV"/>
        </w:rPr>
      </w:pPr>
    </w:p>
    <w:p>
      <w:pPr>
        <w:suppressAutoHyphens/>
        <w:spacing w:before="120" w:after="0" w:line="240" w:lineRule="auto"/>
        <w:rPr>
          <w:rFonts w:eastAsia="Times New Roman"/>
          <w:iCs/>
          <w:sz w:val="22"/>
          <w:lang w:eastAsia="ar-SA"/>
        </w:rPr>
      </w:pPr>
      <w:r>
        <w:rPr>
          <w:rFonts w:eastAsia="Times New Roman"/>
          <w:iCs/>
          <w:sz w:val="22"/>
          <w:lang w:eastAsia="ar-SA"/>
        </w:rPr>
        <w:br w:type="page"/>
      </w:r>
    </w:p>
    <w:p>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pPr>
        <w:suppressAutoHyphens/>
        <w:spacing w:after="0" w:line="240" w:lineRule="auto"/>
        <w:jc w:val="right"/>
        <w:rPr>
          <w:rFonts w:eastAsia="Times New Roman"/>
          <w:iCs/>
          <w:sz w:val="22"/>
          <w:lang w:val="lv-LV" w:eastAsia="ar-SA"/>
        </w:rPr>
      </w:pPr>
      <w:r>
        <w:rPr>
          <w:rFonts w:eastAsia="Times New Roman"/>
          <w:iCs/>
          <w:sz w:val="22"/>
          <w:lang w:val="lv-LV" w:eastAsia="ar-SA"/>
        </w:rPr>
        <w:t xml:space="preserve"> ID Nr. </w:t>
      </w:r>
      <w:r>
        <w:rPr>
          <w:rFonts w:eastAsia="Times New Roman"/>
          <w:sz w:val="22"/>
          <w:lang w:val="lv-LV" w:eastAsia="ar-SA"/>
        </w:rPr>
        <w:t>SIA DN 2022/5</w:t>
      </w:r>
    </w:p>
    <w:p>
      <w:pPr>
        <w:suppressAutoHyphens/>
        <w:spacing w:after="0" w:line="240" w:lineRule="auto"/>
        <w:jc w:val="right"/>
        <w:rPr>
          <w:rFonts w:hint="default" w:eastAsia="Times New Roman"/>
          <w:bCs/>
          <w:sz w:val="22"/>
          <w:lang w:val="lv-LV" w:eastAsia="ar-SA"/>
        </w:rPr>
      </w:pPr>
      <w:r>
        <w:rPr>
          <w:rFonts w:eastAsia="Times New Roman"/>
          <w:bCs/>
          <w:sz w:val="22"/>
          <w:lang w:val="lv-LV" w:eastAsia="ar-SA"/>
        </w:rPr>
        <w:t xml:space="preserve">Nolikuma Pielikums Nr. </w:t>
      </w:r>
      <w:r>
        <w:rPr>
          <w:rFonts w:hint="default" w:eastAsia="Times New Roman"/>
          <w:bCs/>
          <w:sz w:val="22"/>
          <w:lang w:val="lv-LV" w:eastAsia="ar-SA"/>
        </w:rPr>
        <w:t>8</w:t>
      </w:r>
    </w:p>
    <w:p>
      <w:pPr>
        <w:widowControl w:val="0"/>
        <w:spacing w:before="120" w:after="120" w:line="240" w:lineRule="auto"/>
        <w:jc w:val="center"/>
        <w:rPr>
          <w:rFonts w:eastAsia="SimSun"/>
          <w:b/>
          <w:kern w:val="2"/>
          <w:szCs w:val="24"/>
          <w:lang w:val="lv-LV" w:eastAsia="lv-LV"/>
        </w:rPr>
      </w:pPr>
    </w:p>
    <w:p>
      <w:pPr>
        <w:widowControl w:val="0"/>
        <w:spacing w:before="120" w:after="120" w:line="360" w:lineRule="auto"/>
        <w:jc w:val="center"/>
        <w:rPr>
          <w:rFonts w:eastAsia="SimSun"/>
          <w:b/>
          <w:kern w:val="2"/>
          <w:szCs w:val="24"/>
          <w:lang w:val="lv-LV" w:eastAsia="lv-LV"/>
        </w:rPr>
      </w:pPr>
      <w:r>
        <w:rPr>
          <w:rFonts w:eastAsia="SimSun"/>
          <w:b/>
          <w:kern w:val="2"/>
          <w:szCs w:val="24"/>
          <w:lang w:val="lv-LV" w:eastAsia="lv-LV"/>
        </w:rPr>
        <w:t>Apakšuzņēmēja un/vai personas, uz kuras iespējām pretendents balstās, apliecinājums par gatavību piedalīties līguma izpildē</w:t>
      </w:r>
    </w:p>
    <w:p>
      <w:pPr>
        <w:widowControl w:val="0"/>
        <w:spacing w:before="120" w:after="120" w:line="360" w:lineRule="auto"/>
        <w:jc w:val="both"/>
        <w:rPr>
          <w:rFonts w:eastAsia="SimSun"/>
          <w:b/>
          <w:kern w:val="2"/>
          <w:szCs w:val="24"/>
          <w:lang w:val="lv-LV" w:eastAsia="lv-LV"/>
        </w:rPr>
      </w:pPr>
    </w:p>
    <w:p>
      <w:pPr>
        <w:widowControl w:val="0"/>
        <w:tabs>
          <w:tab w:val="left" w:pos="851"/>
          <w:tab w:val="left" w:pos="4536"/>
        </w:tabs>
        <w:spacing w:after="0" w:line="240" w:lineRule="auto"/>
        <w:jc w:val="both"/>
        <w:rPr>
          <w:rFonts w:eastAsia="SimSun"/>
          <w:kern w:val="2"/>
          <w:szCs w:val="24"/>
          <w:lang w:val="lv-LV" w:eastAsia="lv-LV"/>
        </w:rPr>
      </w:pPr>
      <w:r>
        <w:rPr>
          <w:rFonts w:eastAsia="SimSun"/>
          <w:kern w:val="2"/>
          <w:szCs w:val="24"/>
          <w:lang w:val="lv-LV" w:eastAsia="lv-LV"/>
        </w:rPr>
        <w:tab/>
      </w:r>
      <w:r>
        <w:rPr>
          <w:rFonts w:eastAsia="SimSun"/>
          <w:kern w:val="2"/>
          <w:szCs w:val="24"/>
          <w:lang w:val="lv-LV" w:eastAsia="lv-LV"/>
        </w:rPr>
        <w:t xml:space="preserve">Ar šo ____________________ </w:t>
      </w:r>
      <w:r>
        <w:rPr>
          <w:rFonts w:eastAsia="SimSun"/>
          <w:i/>
          <w:kern w:val="2"/>
          <w:szCs w:val="24"/>
          <w:lang w:val="lv-LV" w:eastAsia="lv-LV"/>
        </w:rPr>
        <w:t>(apakšuzņēmēja, personas, uz kuras iespējām pretendents balstās nosaukums, reģistrācijas numurs)</w:t>
      </w:r>
      <w:r>
        <w:rPr>
          <w:rFonts w:eastAsia="SimSun"/>
          <w:kern w:val="2"/>
          <w:szCs w:val="24"/>
          <w:lang w:val="lv-LV" w:eastAsia="lv-LV"/>
        </w:rPr>
        <w:t xml:space="preserve">, apliecinu, ka apņemos strādāt pie </w:t>
      </w:r>
      <w:r>
        <w:rPr>
          <w:rFonts w:hint="default" w:eastAsia="SimSun"/>
          <w:kern w:val="2"/>
          <w:szCs w:val="24"/>
          <w:lang w:val="en-US" w:eastAsia="lv-LV"/>
        </w:rPr>
        <w:t>Iepirkuma</w:t>
      </w:r>
      <w:r>
        <w:rPr>
          <w:rFonts w:eastAsia="SimSun"/>
          <w:kern w:val="2"/>
          <w:szCs w:val="24"/>
          <w:lang w:val="lv-LV" w:eastAsia="lv-LV"/>
        </w:rPr>
        <w:t xml:space="preserve"> “</w:t>
      </w:r>
      <w:r>
        <w:rPr>
          <w:b/>
          <w:bCs/>
          <w:szCs w:val="24"/>
        </w:rPr>
        <w:t>Dobeles novada pašvaldības dzīvojamā fonda elektrisko radiatoru montāža un elektroinstalācijas mērījumu pārbaude</w:t>
      </w:r>
      <w:r>
        <w:rPr>
          <w:rFonts w:eastAsia="SimSun"/>
          <w:b/>
          <w:i/>
          <w:kern w:val="2"/>
          <w:szCs w:val="24"/>
          <w:lang w:val="lv-LV" w:eastAsia="lv-LV"/>
        </w:rPr>
        <w:t xml:space="preserve">” </w:t>
      </w:r>
      <w:r>
        <w:rPr>
          <w:rFonts w:eastAsia="SimSun"/>
          <w:kern w:val="2"/>
          <w:szCs w:val="24"/>
          <w:lang w:val="lv-LV" w:eastAsia="lv-LV"/>
        </w:rPr>
        <w:t>(ID Nr. SIA DN 2022/5) līguma izpildes tādā statusā, kāds man ir paredzēts (</w:t>
      </w:r>
      <w:r>
        <w:rPr>
          <w:rFonts w:eastAsia="SimSun"/>
          <w:i/>
          <w:kern w:val="2"/>
          <w:szCs w:val="24"/>
          <w:lang w:val="lv-LV" w:eastAsia="lv-LV"/>
        </w:rPr>
        <w:t>norāda</w:t>
      </w:r>
      <w:r>
        <w:rPr>
          <w:rFonts w:eastAsia="SimSun"/>
          <w:kern w:val="2"/>
          <w:szCs w:val="24"/>
          <w:lang w:val="lv-LV" w:eastAsia="lv-LV"/>
        </w:rPr>
        <w:t xml:space="preserve"> </w:t>
      </w:r>
      <w:r>
        <w:rPr>
          <w:rFonts w:eastAsia="SimSun"/>
          <w:i/>
          <w:kern w:val="2"/>
          <w:szCs w:val="24"/>
          <w:lang w:val="lv-LV" w:eastAsia="lv-LV"/>
        </w:rPr>
        <w:t>pretendenta nosaukumu</w:t>
      </w:r>
      <w:r>
        <w:rPr>
          <w:rFonts w:eastAsia="SimSun"/>
          <w:kern w:val="2"/>
          <w:szCs w:val="24"/>
          <w:lang w:val="lv-LV" w:eastAsia="lv-LV"/>
        </w:rPr>
        <w:t>) piedāvājumā, kā arī nodot pretendenta rīcībā līguma izpildei nepieciešamos resursus gadījumā, ja ar šo pretendentu tiks noslēgts iepirkuma līgums.</w:t>
      </w:r>
    </w:p>
    <w:p>
      <w:pPr>
        <w:widowControl w:val="0"/>
        <w:spacing w:after="0" w:line="240" w:lineRule="auto"/>
        <w:ind w:firstLine="720"/>
        <w:jc w:val="both"/>
        <w:rPr>
          <w:rFonts w:eastAsia="SimSun"/>
          <w:kern w:val="2"/>
          <w:szCs w:val="24"/>
          <w:lang w:val="lv-LV" w:eastAsia="lv-LV"/>
        </w:rPr>
      </w:pPr>
      <w:r>
        <w:rPr>
          <w:rFonts w:eastAsia="SimSun"/>
          <w:kern w:val="2"/>
          <w:szCs w:val="24"/>
          <w:lang w:val="lv-LV" w:eastAsia="lv-LV"/>
        </w:rPr>
        <w:t xml:space="preserve">Šī apņemšanās nav atsaucama, izņemot, ja iestājas nepārvaramas varas apstākļi, kurus nav iespējams paredzēt </w:t>
      </w:r>
      <w:r>
        <w:rPr>
          <w:rFonts w:hint="default" w:eastAsia="SimSun"/>
          <w:kern w:val="2"/>
          <w:szCs w:val="24"/>
          <w:lang w:val="en-US" w:eastAsia="lv-LV"/>
        </w:rPr>
        <w:t>iepirkuma</w:t>
      </w:r>
      <w:r>
        <w:rPr>
          <w:rFonts w:eastAsia="SimSun"/>
          <w:kern w:val="2"/>
          <w:szCs w:val="24"/>
          <w:lang w:val="lv-LV" w:eastAsia="lv-LV"/>
        </w:rPr>
        <w:t xml:space="preserve"> </w:t>
      </w:r>
      <w:r>
        <w:rPr>
          <w:rFonts w:eastAsia="SimSun"/>
          <w:b/>
          <w:bCs/>
          <w:kern w:val="2"/>
          <w:szCs w:val="24"/>
          <w:lang w:val="lv-LV" w:eastAsia="lv-LV"/>
        </w:rPr>
        <w:t>“</w:t>
      </w:r>
      <w:r>
        <w:rPr>
          <w:b/>
          <w:bCs/>
          <w:szCs w:val="24"/>
        </w:rPr>
        <w:t>Dobeles novada pašvaldības dzīvojamā fonda elektrisko radiatoru montāža un elektroinstalācijas mērījumu pārbaude</w:t>
      </w:r>
      <w:r>
        <w:rPr>
          <w:rFonts w:eastAsia="SimSun"/>
          <w:b/>
          <w:bCs/>
          <w:kern w:val="2"/>
          <w:szCs w:val="24"/>
          <w:lang w:val="lv-LV" w:eastAsia="lv-LV"/>
        </w:rPr>
        <w:t>”</w:t>
      </w:r>
      <w:r>
        <w:rPr>
          <w:rFonts w:eastAsia="SimSun"/>
          <w:b/>
          <w:kern w:val="2"/>
          <w:szCs w:val="24"/>
          <w:lang w:val="lv-LV" w:eastAsia="lv-LV"/>
        </w:rPr>
        <w:t>,</w:t>
      </w:r>
      <w:r>
        <w:rPr>
          <w:rFonts w:eastAsia="SimSun"/>
          <w:kern w:val="2"/>
          <w:szCs w:val="24"/>
          <w:lang w:val="lv-LV" w:eastAsia="lv-LV"/>
        </w:rPr>
        <w:t xml:space="preserve"> (ID Nr. </w:t>
      </w:r>
      <w:r>
        <w:rPr>
          <w:rFonts w:eastAsia="SimSun"/>
          <w:kern w:val="2"/>
          <w:szCs w:val="24"/>
          <w:lang w:eastAsia="zh-CN"/>
        </w:rPr>
        <w:t xml:space="preserve">SIA DN </w:t>
      </w:r>
      <w:r>
        <w:rPr>
          <w:rFonts w:eastAsia="SimSun"/>
          <w:kern w:val="2"/>
          <w:szCs w:val="24"/>
          <w:lang w:val="lv-LV" w:eastAsia="zh-CN"/>
        </w:rPr>
        <w:t>2022/5</w:t>
      </w:r>
      <w:r>
        <w:rPr>
          <w:rFonts w:eastAsia="SimSun"/>
          <w:kern w:val="2"/>
          <w:szCs w:val="24"/>
          <w:lang w:val="lv-LV" w:eastAsia="lv-LV"/>
        </w:rPr>
        <w:t>) laikā, par kuriem apņemos informēt.</w:t>
      </w:r>
    </w:p>
    <w:p>
      <w:pPr>
        <w:widowControl w:val="0"/>
        <w:spacing w:after="0" w:line="240" w:lineRule="auto"/>
        <w:jc w:val="both"/>
        <w:rPr>
          <w:rFonts w:eastAsia="SimSun"/>
          <w:kern w:val="2"/>
          <w:szCs w:val="24"/>
          <w:lang w:val="lv-LV" w:eastAsia="lv-LV"/>
        </w:rPr>
      </w:pPr>
    </w:p>
    <w:p>
      <w:pPr>
        <w:widowControl w:val="0"/>
        <w:spacing w:after="0" w:line="240" w:lineRule="auto"/>
        <w:jc w:val="both"/>
        <w:rPr>
          <w:rFonts w:eastAsia="SimSun"/>
          <w:b/>
          <w:kern w:val="2"/>
          <w:szCs w:val="24"/>
          <w:lang w:val="lv-LV" w:eastAsia="lv-LV"/>
        </w:rPr>
      </w:pPr>
    </w:p>
    <w:tbl>
      <w:tblPr>
        <w:tblStyle w:val="3"/>
        <w:tblW w:w="0" w:type="auto"/>
        <w:tblInd w:w="0" w:type="dxa"/>
        <w:tblLayout w:type="fixed"/>
        <w:tblCellMar>
          <w:top w:w="0" w:type="dxa"/>
          <w:left w:w="108" w:type="dxa"/>
          <w:bottom w:w="0" w:type="dxa"/>
          <w:right w:w="108" w:type="dxa"/>
        </w:tblCellMar>
      </w:tblPr>
      <w:tblGrid>
        <w:gridCol w:w="4170"/>
        <w:gridCol w:w="5044"/>
      </w:tblGrid>
      <w:tr>
        <w:tblPrEx>
          <w:tblCellMar>
            <w:top w:w="0" w:type="dxa"/>
            <w:left w:w="108" w:type="dxa"/>
            <w:bottom w:w="0" w:type="dxa"/>
            <w:right w:w="108" w:type="dxa"/>
          </w:tblCellMar>
        </w:tblPrEx>
        <w:tc>
          <w:tcPr>
            <w:tcW w:w="4170" w:type="dxa"/>
          </w:tcPr>
          <w:p>
            <w:pPr>
              <w:widowControl w:val="0"/>
              <w:spacing w:after="0" w:line="240" w:lineRule="auto"/>
              <w:jc w:val="both"/>
              <w:rPr>
                <w:rFonts w:eastAsia="SimSun"/>
                <w:kern w:val="2"/>
                <w:szCs w:val="24"/>
                <w:lang w:val="lv-LV" w:eastAsia="lv-LV"/>
              </w:rPr>
            </w:pPr>
            <w:r>
              <w:rPr>
                <w:rFonts w:eastAsia="SimSun"/>
                <w:kern w:val="2"/>
                <w:szCs w:val="24"/>
                <w:lang w:val="lv-LV" w:eastAsia="lv-LV"/>
              </w:rPr>
              <w:t>Nosaukums:</w:t>
            </w:r>
          </w:p>
        </w:tc>
        <w:tc>
          <w:tcPr>
            <w:tcW w:w="5044" w:type="dxa"/>
          </w:tcPr>
          <w:p>
            <w:pPr>
              <w:widowControl w:val="0"/>
              <w:spacing w:after="0" w:line="240" w:lineRule="auto"/>
              <w:jc w:val="both"/>
              <w:rPr>
                <w:rFonts w:eastAsia="SimSun"/>
                <w:kern w:val="2"/>
                <w:szCs w:val="24"/>
                <w:lang w:val="lv-LV" w:eastAsia="lv-LV"/>
              </w:rPr>
            </w:pPr>
            <w:r>
              <w:rPr>
                <w:rFonts w:eastAsia="SimSun"/>
                <w:kern w:val="2"/>
                <w:szCs w:val="24"/>
                <w:lang w:val="lv-LV" w:eastAsia="lv-LV"/>
              </w:rPr>
              <w:t>__________________________________</w:t>
            </w:r>
          </w:p>
        </w:tc>
      </w:tr>
      <w:tr>
        <w:tblPrEx>
          <w:tblCellMar>
            <w:top w:w="0" w:type="dxa"/>
            <w:left w:w="108" w:type="dxa"/>
            <w:bottom w:w="0" w:type="dxa"/>
            <w:right w:w="108" w:type="dxa"/>
          </w:tblCellMar>
        </w:tblPrEx>
        <w:tc>
          <w:tcPr>
            <w:tcW w:w="4170" w:type="dxa"/>
          </w:tcPr>
          <w:p>
            <w:pPr>
              <w:widowControl w:val="0"/>
              <w:spacing w:after="0" w:line="240" w:lineRule="auto"/>
              <w:jc w:val="both"/>
              <w:rPr>
                <w:rFonts w:eastAsia="SimSun"/>
                <w:kern w:val="2"/>
                <w:szCs w:val="24"/>
                <w:lang w:val="lv-LV" w:eastAsia="lv-LV"/>
              </w:rPr>
            </w:pPr>
            <w:r>
              <w:rPr>
                <w:rFonts w:eastAsia="SimSun"/>
                <w:kern w:val="2"/>
                <w:szCs w:val="24"/>
                <w:lang w:val="lv-LV" w:eastAsia="lv-LV"/>
              </w:rPr>
              <w:t xml:space="preserve">Datums: </w:t>
            </w:r>
          </w:p>
        </w:tc>
        <w:tc>
          <w:tcPr>
            <w:tcW w:w="5044" w:type="dxa"/>
          </w:tcPr>
          <w:p>
            <w:pPr>
              <w:widowControl w:val="0"/>
              <w:spacing w:after="0" w:line="240" w:lineRule="auto"/>
              <w:jc w:val="both"/>
              <w:rPr>
                <w:rFonts w:eastAsia="SimSun"/>
                <w:kern w:val="2"/>
                <w:szCs w:val="24"/>
                <w:lang w:val="lv-LV" w:eastAsia="lv-LV"/>
              </w:rPr>
            </w:pPr>
            <w:r>
              <w:rPr>
                <w:rFonts w:eastAsia="SimSun"/>
                <w:kern w:val="2"/>
                <w:szCs w:val="24"/>
                <w:lang w:val="lv-LV" w:eastAsia="lv-LV"/>
              </w:rPr>
              <w:t>__________________________________</w:t>
            </w:r>
          </w:p>
        </w:tc>
      </w:tr>
      <w:tr>
        <w:tblPrEx>
          <w:tblCellMar>
            <w:top w:w="0" w:type="dxa"/>
            <w:left w:w="108" w:type="dxa"/>
            <w:bottom w:w="0" w:type="dxa"/>
            <w:right w:w="108" w:type="dxa"/>
          </w:tblCellMar>
        </w:tblPrEx>
        <w:tc>
          <w:tcPr>
            <w:tcW w:w="4170" w:type="dxa"/>
          </w:tcPr>
          <w:p>
            <w:pPr>
              <w:widowControl w:val="0"/>
              <w:spacing w:after="0" w:line="240" w:lineRule="auto"/>
              <w:jc w:val="both"/>
              <w:rPr>
                <w:rFonts w:eastAsia="SimSun"/>
                <w:kern w:val="2"/>
                <w:szCs w:val="24"/>
                <w:lang w:val="lv-LV" w:eastAsia="lv-LV"/>
              </w:rPr>
            </w:pPr>
            <w:r>
              <w:rPr>
                <w:rFonts w:eastAsia="SimSun"/>
                <w:kern w:val="2"/>
                <w:szCs w:val="24"/>
                <w:lang w:val="lv-LV" w:eastAsia="lv-LV"/>
              </w:rPr>
              <w:t>Apakšuzņēmēja/personas, uz kuras iespējām pretendents balstās, paraksts:</w:t>
            </w:r>
          </w:p>
        </w:tc>
        <w:tc>
          <w:tcPr>
            <w:tcW w:w="5044" w:type="dxa"/>
          </w:tcPr>
          <w:p>
            <w:pPr>
              <w:widowControl w:val="0"/>
              <w:spacing w:after="0" w:line="240" w:lineRule="auto"/>
              <w:jc w:val="both"/>
              <w:rPr>
                <w:rFonts w:eastAsia="SimSun"/>
                <w:kern w:val="2"/>
                <w:szCs w:val="24"/>
                <w:lang w:val="lv-LV" w:eastAsia="lv-LV"/>
              </w:rPr>
            </w:pPr>
            <w:r>
              <w:rPr>
                <w:rFonts w:eastAsia="SimSun"/>
                <w:kern w:val="2"/>
                <w:szCs w:val="24"/>
                <w:lang w:val="lv-LV" w:eastAsia="lv-LV"/>
              </w:rPr>
              <w:t>__________________________________</w:t>
            </w:r>
          </w:p>
        </w:tc>
      </w:tr>
    </w:tbl>
    <w:p>
      <w:pPr>
        <w:suppressAutoHyphens/>
        <w:spacing w:before="120" w:after="0" w:line="240" w:lineRule="auto"/>
        <w:rPr>
          <w:iCs/>
          <w:lang w:eastAsia="ar-SA"/>
        </w:rPr>
      </w:pPr>
      <w:r>
        <w:rPr>
          <w:iCs/>
          <w:lang w:eastAsia="ar-SA"/>
        </w:rPr>
        <w:br w:type="page"/>
      </w:r>
    </w:p>
    <w:p>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pPr>
        <w:suppressAutoHyphens/>
        <w:spacing w:after="0" w:line="240" w:lineRule="auto"/>
        <w:jc w:val="right"/>
        <w:rPr>
          <w:rFonts w:eastAsia="Times New Roman"/>
          <w:iCs/>
          <w:sz w:val="22"/>
          <w:lang w:val="lv-LV" w:eastAsia="ar-SA"/>
        </w:rPr>
      </w:pPr>
      <w:r>
        <w:rPr>
          <w:rFonts w:eastAsia="Times New Roman"/>
          <w:iCs/>
          <w:sz w:val="22"/>
          <w:lang w:val="lv-LV" w:eastAsia="ar-SA"/>
        </w:rPr>
        <w:t xml:space="preserve">ID Nr. </w:t>
      </w:r>
      <w:r>
        <w:rPr>
          <w:rFonts w:eastAsia="Times New Roman"/>
          <w:sz w:val="22"/>
          <w:lang w:val="lv-LV" w:eastAsia="ar-SA"/>
        </w:rPr>
        <w:t>SIA DN 2022/5</w:t>
      </w:r>
    </w:p>
    <w:p>
      <w:pPr>
        <w:suppressAutoHyphens/>
        <w:spacing w:after="0" w:line="240" w:lineRule="auto"/>
        <w:jc w:val="right"/>
        <w:rPr>
          <w:rFonts w:hint="default" w:eastAsia="Times New Roman"/>
          <w:bCs/>
          <w:sz w:val="22"/>
          <w:lang w:val="lv-LV" w:eastAsia="ar-SA"/>
        </w:rPr>
      </w:pPr>
      <w:r>
        <w:rPr>
          <w:rFonts w:eastAsia="Times New Roman"/>
          <w:bCs/>
          <w:sz w:val="22"/>
          <w:lang w:val="lv-LV" w:eastAsia="ar-SA"/>
        </w:rPr>
        <w:t xml:space="preserve">Nolikuma Pielikums Nr. </w:t>
      </w:r>
      <w:r>
        <w:rPr>
          <w:rFonts w:hint="default" w:eastAsia="Times New Roman"/>
          <w:bCs/>
          <w:sz w:val="22"/>
          <w:lang w:val="lv-LV" w:eastAsia="ar-SA"/>
        </w:rPr>
        <w:t>9</w:t>
      </w:r>
    </w:p>
    <w:p>
      <w:pPr>
        <w:suppressAutoHyphens/>
        <w:spacing w:after="0" w:line="240" w:lineRule="auto"/>
        <w:jc w:val="right"/>
        <w:rPr>
          <w:rFonts w:eastAsia="Times New Roman"/>
          <w:bCs/>
          <w:sz w:val="22"/>
          <w:lang w:val="lv-LV" w:eastAsia="ar-SA"/>
        </w:rPr>
      </w:pPr>
    </w:p>
    <w:p>
      <w:pPr>
        <w:suppressAutoHyphens/>
        <w:spacing w:after="0" w:line="240" w:lineRule="auto"/>
        <w:jc w:val="right"/>
        <w:rPr>
          <w:rFonts w:eastAsia="Times New Roman"/>
          <w:bCs/>
          <w:sz w:val="22"/>
          <w:lang w:val="lv-LV" w:eastAsia="ar-SA"/>
        </w:rPr>
      </w:pPr>
    </w:p>
    <w:p>
      <w:pPr>
        <w:spacing w:before="120"/>
        <w:jc w:val="center"/>
        <w:rPr>
          <w:b/>
          <w:szCs w:val="24"/>
          <w:lang w:val="lv-LV"/>
        </w:rPr>
      </w:pPr>
      <w:r>
        <w:rPr>
          <w:b/>
          <w:szCs w:val="24"/>
          <w:lang w:val="lv-LV"/>
        </w:rPr>
        <w:t>PAKALPOJUMA LĪGUMS Nr. IEP/__/2022</w:t>
      </w:r>
    </w:p>
    <w:p>
      <w:pPr>
        <w:spacing w:before="120"/>
        <w:rPr>
          <w:bCs/>
          <w:szCs w:val="24"/>
          <w:lang w:val="lv-LV"/>
        </w:rPr>
      </w:pPr>
      <w:r>
        <w:rPr>
          <w:bCs/>
          <w:szCs w:val="24"/>
          <w:lang w:val="lv-LV"/>
        </w:rPr>
        <w:t xml:space="preserve">Dobelē,                                                  </w:t>
      </w:r>
      <w:r>
        <w:rPr>
          <w:bCs/>
          <w:szCs w:val="24"/>
          <w:lang w:val="lv-LV"/>
        </w:rPr>
        <w:tab/>
      </w:r>
      <w:r>
        <w:rPr>
          <w:bCs/>
          <w:szCs w:val="24"/>
          <w:lang w:val="lv-LV"/>
        </w:rPr>
        <w:tab/>
      </w:r>
      <w:r>
        <w:rPr>
          <w:bCs/>
          <w:szCs w:val="24"/>
          <w:lang w:val="lv-LV"/>
        </w:rPr>
        <w:tab/>
      </w:r>
      <w:r>
        <w:rPr>
          <w:bCs/>
          <w:szCs w:val="24"/>
          <w:lang w:val="lv-LV"/>
        </w:rPr>
        <w:t xml:space="preserve">  2022.gada ___.___________</w:t>
      </w:r>
    </w:p>
    <w:p>
      <w:pPr>
        <w:spacing w:before="120"/>
        <w:rPr>
          <w:szCs w:val="24"/>
          <w:lang w:val="lv-LV"/>
        </w:rPr>
      </w:pPr>
    </w:p>
    <w:p>
      <w:pPr>
        <w:suppressAutoHyphens/>
        <w:overflowPunct w:val="0"/>
        <w:autoSpaceDE w:val="0"/>
        <w:ind w:right="141" w:firstLine="720"/>
        <w:jc w:val="both"/>
        <w:textAlignment w:val="baseline"/>
        <w:rPr>
          <w:b/>
          <w:szCs w:val="24"/>
          <w:lang w:val="lv-LV"/>
        </w:rPr>
      </w:pPr>
      <w:r>
        <w:rPr>
          <w:b/>
          <w:szCs w:val="24"/>
          <w:lang w:val="lv-LV"/>
        </w:rPr>
        <w:t>SIA „DOBELES NAMSAIMNIEKS”</w:t>
      </w:r>
      <w:r>
        <w:rPr>
          <w:szCs w:val="24"/>
          <w:lang w:val="lv-LV"/>
        </w:rPr>
        <w:t xml:space="preserve">, reģ. Nr. 48503021348, adrese: Zaļā iela 3, Dobele, Dobeles novads, LV-3701, tās valdes locekļa Jāņa Audzēviča personā, kurš darbojas dzīvokļu īpašnieku vārdā un interesēs, saskaņā ar Statūtiem, turpmāk tekstā saukts </w:t>
      </w:r>
      <w:r>
        <w:rPr>
          <w:b/>
          <w:szCs w:val="24"/>
          <w:lang w:val="lv-LV"/>
        </w:rPr>
        <w:t>Pasūtītājs</w:t>
      </w:r>
      <w:r>
        <w:rPr>
          <w:szCs w:val="24"/>
          <w:lang w:val="lv-LV"/>
        </w:rPr>
        <w:t xml:space="preserve">, no vienas puses, un </w:t>
      </w:r>
    </w:p>
    <w:p>
      <w:pPr>
        <w:suppressAutoHyphens/>
        <w:ind w:firstLine="720"/>
        <w:jc w:val="both"/>
        <w:rPr>
          <w:rFonts w:eastAsia="Times New Roman"/>
          <w:b/>
          <w:szCs w:val="24"/>
          <w:lang w:val="lv-LV" w:eastAsia="ar-SA"/>
        </w:rPr>
      </w:pPr>
      <w:r>
        <w:rPr>
          <w:rFonts w:eastAsia="Times New Roman"/>
          <w:b/>
          <w:bCs/>
          <w:szCs w:val="24"/>
          <w:lang w:val="lv-LV" w:eastAsia="ar-SA"/>
        </w:rPr>
        <w:t>__________________,</w:t>
      </w:r>
      <w:r>
        <w:rPr>
          <w:rFonts w:eastAsia="Times New Roman"/>
          <w:b/>
          <w:szCs w:val="24"/>
          <w:lang w:val="lv-LV" w:eastAsia="ar-SA"/>
        </w:rPr>
        <w:t xml:space="preserve"> </w:t>
      </w:r>
      <w:r>
        <w:rPr>
          <w:rFonts w:eastAsia="Times New Roman"/>
          <w:szCs w:val="24"/>
          <w:lang w:val="lv-LV" w:eastAsia="ar-SA"/>
        </w:rPr>
        <w:t xml:space="preserve">reģ. Nr. ________________, juridiskā adrese: _________________________ , tās valdes locekļa </w:t>
      </w:r>
      <w:r>
        <w:rPr>
          <w:rFonts w:eastAsia="Times New Roman"/>
          <w:b/>
          <w:bCs/>
          <w:szCs w:val="24"/>
          <w:lang w:val="lv-LV" w:eastAsia="ar-SA"/>
        </w:rPr>
        <w:t>_________________</w:t>
      </w:r>
      <w:r>
        <w:rPr>
          <w:rFonts w:eastAsia="Times New Roman"/>
          <w:szCs w:val="24"/>
          <w:lang w:val="lv-LV" w:eastAsia="ar-SA"/>
        </w:rPr>
        <w:t xml:space="preserve"> personā, kurš rīkojas saskaņā ar Sabiedrības statūtiem,</w:t>
      </w:r>
      <w:r>
        <w:rPr>
          <w:rFonts w:eastAsia="Times New Roman"/>
          <w:b/>
          <w:bCs/>
          <w:szCs w:val="24"/>
          <w:lang w:val="lv-LV" w:eastAsia="ar-SA"/>
        </w:rPr>
        <w:t xml:space="preserve"> </w:t>
      </w:r>
      <w:r>
        <w:rPr>
          <w:rFonts w:eastAsia="Times New Roman"/>
          <w:szCs w:val="24"/>
          <w:lang w:val="lv-LV" w:eastAsia="ar-SA"/>
        </w:rPr>
        <w:t xml:space="preserve">turpmāk tekstā saukta </w:t>
      </w:r>
      <w:r>
        <w:rPr>
          <w:rFonts w:eastAsia="Times New Roman"/>
          <w:b/>
          <w:szCs w:val="24"/>
          <w:lang w:val="lv-LV" w:eastAsia="ar-SA"/>
        </w:rPr>
        <w:t>Izpildītājs</w:t>
      </w:r>
      <w:r>
        <w:rPr>
          <w:rFonts w:eastAsia="Times New Roman"/>
          <w:szCs w:val="24"/>
          <w:lang w:val="lv-LV" w:eastAsia="ar-SA"/>
        </w:rPr>
        <w:t>, no otras puses, abi kopā turpmāk tekstā saukti – Puses, vai atsevišķi – Puse, pamatojoties uz Publisko iepirkumu likumu, noslēdz šo līgumu, turpmāk tekstā – Līgums:</w:t>
      </w:r>
    </w:p>
    <w:p>
      <w:pPr>
        <w:widowControl w:val="0"/>
        <w:numPr>
          <w:ilvl w:val="0"/>
          <w:numId w:val="33"/>
        </w:numPr>
        <w:suppressAutoHyphens/>
        <w:overflowPunct w:val="0"/>
        <w:autoSpaceDE w:val="0"/>
        <w:spacing w:after="0" w:line="240" w:lineRule="auto"/>
        <w:ind w:left="720" w:right="-416"/>
        <w:contextualSpacing/>
        <w:jc w:val="center"/>
        <w:textAlignment w:val="baseline"/>
        <w:rPr>
          <w:szCs w:val="24"/>
          <w:lang w:val="lv-LV"/>
        </w:rPr>
      </w:pPr>
      <w:r>
        <w:rPr>
          <w:b/>
          <w:szCs w:val="24"/>
          <w:lang w:val="lv-LV"/>
        </w:rPr>
        <w:t>Līguma priekšmets</w:t>
      </w:r>
    </w:p>
    <w:p>
      <w:pPr>
        <w:pStyle w:val="20"/>
        <w:numPr>
          <w:ilvl w:val="1"/>
          <w:numId w:val="34"/>
        </w:numPr>
        <w:tabs>
          <w:tab w:val="left" w:pos="426"/>
          <w:tab w:val="clear" w:pos="567"/>
        </w:tabs>
        <w:suppressAutoHyphens/>
        <w:spacing w:after="0"/>
        <w:ind w:left="0" w:right="-48" w:rightChars="-20" w:firstLine="0"/>
        <w:jc w:val="both"/>
        <w:rPr>
          <w:rFonts w:ascii="Times New Roman" w:hAnsi="Times New Roman"/>
          <w:sz w:val="24"/>
          <w:szCs w:val="24"/>
          <w:lang w:eastAsia="ar-SA"/>
        </w:rPr>
      </w:pPr>
      <w:r>
        <w:rPr>
          <w:rFonts w:ascii="Times New Roman" w:hAnsi="Times New Roman"/>
          <w:sz w:val="24"/>
          <w:szCs w:val="24"/>
        </w:rPr>
        <w:t xml:space="preserve">Pasūtītājs uzdod, bet Izpildītājs par Līgumā noteikto atlīdzību, ar saviem materiāliem, darbarīkiem, ierīcēm un darbaspēku uzņemas veikt </w:t>
      </w:r>
      <w:r>
        <w:rPr>
          <w:rFonts w:ascii="Times New Roman" w:hAnsi="Times New Roman"/>
          <w:b/>
          <w:bCs/>
          <w:sz w:val="24"/>
          <w:szCs w:val="24"/>
        </w:rPr>
        <w:t>Dobeles novada pašvaldības dzīvojamā fonda elektrisko radiatoru montāža un elektroinstalācijas mērījumu pārbaude</w:t>
      </w:r>
      <w:r>
        <w:rPr>
          <w:rFonts w:ascii="Times New Roman" w:hAnsi="Times New Roman"/>
          <w:sz w:val="24"/>
          <w:szCs w:val="24"/>
        </w:rPr>
        <w:t xml:space="preserve"> </w:t>
      </w:r>
      <w:r>
        <w:rPr>
          <w:rFonts w:ascii="Times New Roman" w:hAnsi="Times New Roman"/>
          <w:sz w:val="24"/>
          <w:szCs w:val="24"/>
          <w:lang w:eastAsia="ar-SA"/>
        </w:rPr>
        <w:t xml:space="preserve">atbilstoši </w:t>
      </w:r>
      <w:r>
        <w:rPr>
          <w:rFonts w:hint="default" w:ascii="Times New Roman" w:hAnsi="Times New Roman"/>
          <w:sz w:val="24"/>
          <w:szCs w:val="24"/>
          <w:lang w:val="lv-LV" w:eastAsia="ar-SA"/>
        </w:rPr>
        <w:t>iepirkuma</w:t>
      </w:r>
      <w:r>
        <w:rPr>
          <w:rFonts w:ascii="Times New Roman" w:hAnsi="Times New Roman"/>
          <w:sz w:val="24"/>
          <w:szCs w:val="24"/>
          <w:lang w:eastAsia="ar-SA"/>
        </w:rPr>
        <w:t xml:space="preserve"> (identifikācijas Nr. </w:t>
      </w:r>
      <w:r>
        <w:rPr>
          <w:rFonts w:ascii="Times New Roman" w:hAnsi="Times New Roman"/>
          <w:b/>
          <w:sz w:val="24"/>
          <w:szCs w:val="24"/>
          <w:lang w:eastAsia="ar-SA"/>
        </w:rPr>
        <w:t xml:space="preserve">SIA DN </w:t>
      </w:r>
      <w:r>
        <w:rPr>
          <w:rFonts w:ascii="Times New Roman" w:hAnsi="Times New Roman"/>
          <w:b/>
          <w:sz w:val="24"/>
          <w:szCs w:val="24"/>
          <w:lang w:val="lv-LV" w:eastAsia="ar-SA"/>
        </w:rPr>
        <w:t>2022/5</w:t>
      </w:r>
      <w:r>
        <w:rPr>
          <w:rFonts w:ascii="Times New Roman" w:hAnsi="Times New Roman"/>
          <w:b/>
          <w:sz w:val="24"/>
          <w:szCs w:val="24"/>
          <w:lang w:eastAsia="ar-SA"/>
        </w:rPr>
        <w:t>)</w:t>
      </w:r>
      <w:r>
        <w:rPr>
          <w:rFonts w:ascii="Times New Roman" w:hAnsi="Times New Roman"/>
          <w:sz w:val="24"/>
          <w:szCs w:val="24"/>
          <w:lang w:eastAsia="ar-SA"/>
        </w:rPr>
        <w:t xml:space="preserve"> nolikuma un šā Līguma noteikumiem</w:t>
      </w:r>
      <w:r>
        <w:rPr>
          <w:rFonts w:ascii="Times New Roman" w:hAnsi="Times New Roman"/>
          <w:sz w:val="24"/>
          <w:szCs w:val="24"/>
        </w:rPr>
        <w:t xml:space="preserve"> turpmāk tekstā – Darbi.</w:t>
      </w:r>
    </w:p>
    <w:p>
      <w:pPr>
        <w:widowControl w:val="0"/>
        <w:numPr>
          <w:ilvl w:val="0"/>
          <w:numId w:val="34"/>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Darbus veic objektos, saskaņā ar Pasūtītāja iesniegto objektu sarakstu, turpmāk tekstā – Objekts.</w:t>
      </w:r>
    </w:p>
    <w:p>
      <w:pPr>
        <w:widowControl w:val="0"/>
        <w:numPr>
          <w:ilvl w:val="0"/>
          <w:numId w:val="34"/>
        </w:numPr>
        <w:tabs>
          <w:tab w:val="left" w:pos="426"/>
          <w:tab w:val="left" w:pos="609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Darbus uzņemas veikt Līgumā un Latvijas Republikā normatīvajos aktos noteiktajā kārtībā, Pasūtītāja noteiktajos termiņos un pienācīgā kvalitātē saskaņā ar Finanšu piedāvājumu, darbu izpildes laika grafiku , Tehnisko specifikāciju  un Objektu saraksta</w:t>
      </w:r>
      <w:r>
        <w:rPr>
          <w:rFonts w:hint="default"/>
          <w:szCs w:val="24"/>
          <w:lang w:val="lv-LV"/>
        </w:rPr>
        <w:t>, k</w:t>
      </w:r>
      <w:r>
        <w:rPr>
          <w:szCs w:val="24"/>
          <w:lang w:val="lv-LV"/>
        </w:rPr>
        <w:t>as uzskatāmi par Līguma neatņemamām sastāvdaļām.</w:t>
      </w:r>
    </w:p>
    <w:p>
      <w:pPr>
        <w:widowControl w:val="0"/>
        <w:numPr>
          <w:ilvl w:val="0"/>
          <w:numId w:val="34"/>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apliecina, ka ir pienācīgi iepazinies ar veicamajiem Darbiem, tajā skaitā ar tajā ietvertajiem risinājumiem, Darbu apjomiem, prasībām, kā arī ar Objektu, un atsakās saistībā ar to celt jebkāda satura iebildumus vai pretenzijas.</w:t>
      </w:r>
    </w:p>
    <w:p>
      <w:pPr>
        <w:widowControl w:val="0"/>
        <w:tabs>
          <w:tab w:val="left" w:pos="426"/>
        </w:tabs>
        <w:suppressAutoHyphens/>
        <w:overflowPunct w:val="0"/>
        <w:autoSpaceDE w:val="0"/>
        <w:spacing w:after="0" w:line="240" w:lineRule="auto"/>
        <w:contextualSpacing/>
        <w:jc w:val="both"/>
        <w:textAlignment w:val="baseline"/>
        <w:rPr>
          <w:szCs w:val="24"/>
          <w:lang w:val="lv-LV"/>
        </w:rPr>
      </w:pPr>
    </w:p>
    <w:p>
      <w:pPr>
        <w:widowControl w:val="0"/>
        <w:numPr>
          <w:ilvl w:val="0"/>
          <w:numId w:val="33"/>
        </w:numPr>
        <w:suppressAutoHyphens/>
        <w:overflowPunct w:val="0"/>
        <w:autoSpaceDE w:val="0"/>
        <w:spacing w:after="0" w:line="240" w:lineRule="auto"/>
        <w:ind w:left="720" w:right="-416"/>
        <w:contextualSpacing/>
        <w:jc w:val="center"/>
        <w:textAlignment w:val="baseline"/>
        <w:rPr>
          <w:szCs w:val="24"/>
          <w:lang w:val="lv-LV"/>
        </w:rPr>
      </w:pPr>
      <w:r>
        <w:rPr>
          <w:b/>
          <w:szCs w:val="24"/>
          <w:lang w:val="lv-LV"/>
        </w:rPr>
        <w:t>Līgumcena un norēķinu kārtība</w:t>
      </w:r>
    </w:p>
    <w:p>
      <w:pPr>
        <w:widowControl w:val="0"/>
        <w:numPr>
          <w:ilvl w:val="0"/>
          <w:numId w:val="35"/>
        </w:numPr>
        <w:tabs>
          <w:tab w:val="left" w:pos="-426"/>
          <w:tab w:val="left" w:pos="426"/>
          <w:tab w:val="clear" w:pos="425"/>
        </w:tabs>
        <w:spacing w:after="0" w:line="240" w:lineRule="auto"/>
        <w:ind w:left="0" w:firstLine="0"/>
        <w:jc w:val="both"/>
        <w:rPr>
          <w:szCs w:val="24"/>
          <w:lang w:val="lv-LV"/>
        </w:rPr>
      </w:pPr>
      <w:r>
        <w:rPr>
          <w:szCs w:val="24"/>
          <w:lang w:val="lv-LV"/>
        </w:rPr>
        <w:t xml:space="preserve">Par Darbu izpildi Pasūtītājs samaksā Izpildītājam samaksu </w:t>
      </w:r>
      <w:r>
        <w:rPr>
          <w:b/>
          <w:bCs/>
          <w:szCs w:val="24"/>
          <w:lang w:val="lv-LV"/>
        </w:rPr>
        <w:t xml:space="preserve">EUR ______ </w:t>
      </w:r>
      <w:r>
        <w:rPr>
          <w:bCs/>
          <w:iCs/>
          <w:szCs w:val="24"/>
          <w:lang w:val="lv-LV"/>
        </w:rPr>
        <w:t>(___________________)</w:t>
      </w:r>
      <w:r>
        <w:rPr>
          <w:bCs/>
          <w:szCs w:val="24"/>
          <w:lang w:val="lv-LV"/>
        </w:rPr>
        <w:t xml:space="preserve">, </w:t>
      </w:r>
      <w:r>
        <w:rPr>
          <w:szCs w:val="24"/>
          <w:lang w:val="lv-LV"/>
        </w:rPr>
        <w:t xml:space="preserve">bez pievienotās vērtības nodokļa (PVN), </w:t>
      </w:r>
      <w:r>
        <w:rPr>
          <w:bCs/>
          <w:szCs w:val="24"/>
          <w:lang w:val="lv-LV"/>
        </w:rPr>
        <w:t xml:space="preserve">turpmāk tekstā </w:t>
      </w:r>
      <w:r>
        <w:rPr>
          <w:b/>
          <w:szCs w:val="24"/>
          <w:lang w:val="lv-LV"/>
        </w:rPr>
        <w:t>Līgumcena</w:t>
      </w:r>
      <w:r>
        <w:rPr>
          <w:szCs w:val="24"/>
          <w:lang w:val="lv-LV"/>
        </w:rPr>
        <w:t xml:space="preserve">. Izpildītājam nav tiesību prasīt Līgumcenas paaugstināšanu inflācijas u.c. apstākļu dēļ. </w:t>
      </w:r>
    </w:p>
    <w:p>
      <w:pPr>
        <w:widowControl w:val="0"/>
        <w:numPr>
          <w:ilvl w:val="0"/>
          <w:numId w:val="35"/>
        </w:numPr>
        <w:tabs>
          <w:tab w:val="left" w:pos="-426"/>
          <w:tab w:val="left" w:pos="426"/>
          <w:tab w:val="clear" w:pos="425"/>
        </w:tabs>
        <w:spacing w:after="0" w:line="240" w:lineRule="auto"/>
        <w:ind w:left="0" w:firstLine="0"/>
        <w:jc w:val="both"/>
        <w:rPr>
          <w:szCs w:val="24"/>
          <w:lang w:val="lv-LV"/>
        </w:rPr>
      </w:pPr>
      <w:r>
        <w:rPr>
          <w:szCs w:val="24"/>
          <w:lang w:val="lv-LV"/>
        </w:rPr>
        <w:t>Pakalpojuma cenā ietilpst visi Izpildītāja izdevumi, kas saistīti ar Pakalpojuma izpildi, speciālistu atalgojums, kā arī citas izmaksas un izdevumi, kas Izpildītājam var rasties Līguma darbības laikā.</w:t>
      </w:r>
    </w:p>
    <w:p>
      <w:pPr>
        <w:widowControl w:val="0"/>
        <w:numPr>
          <w:ilvl w:val="0"/>
          <w:numId w:val="35"/>
        </w:numPr>
        <w:tabs>
          <w:tab w:val="left" w:pos="-426"/>
          <w:tab w:val="left" w:pos="426"/>
          <w:tab w:val="clear" w:pos="425"/>
        </w:tabs>
        <w:spacing w:after="0" w:line="240" w:lineRule="auto"/>
        <w:ind w:left="0" w:firstLine="0"/>
        <w:jc w:val="both"/>
        <w:rPr>
          <w:szCs w:val="24"/>
          <w:lang w:val="lv-LV"/>
        </w:rPr>
      </w:pPr>
      <w:r>
        <w:rPr>
          <w:szCs w:val="24"/>
          <w:lang w:val="lv-LV"/>
        </w:rPr>
        <w:t xml:space="preserve">Beidzamo maksājumu Pasūtītājs samaksā 10 (desmit) darba dienu laikā pēc būvuzrauga rakstveidā akceptētas atskaites (Forma Nr.2) par kvalitatīvi un termiņā izpildītajiem Darbiem saņemšanas un pieņemšanas - nodošanas akta parakstīšanas par visu Līgumā minēto Darbu izpildi, kā arī pēc Izpildītāja rēķina saņemšanas. </w:t>
      </w:r>
    </w:p>
    <w:p>
      <w:pPr>
        <w:suppressAutoHyphens/>
        <w:overflowPunct w:val="0"/>
        <w:autoSpaceDE w:val="0"/>
        <w:ind w:left="360" w:right="-416"/>
        <w:contextualSpacing/>
        <w:textAlignment w:val="baseline"/>
        <w:rPr>
          <w:szCs w:val="24"/>
          <w:lang w:val="lv-LV"/>
        </w:rPr>
      </w:pPr>
    </w:p>
    <w:p>
      <w:pPr>
        <w:widowControl w:val="0"/>
        <w:numPr>
          <w:ilvl w:val="0"/>
          <w:numId w:val="33"/>
        </w:numPr>
        <w:suppressAutoHyphens/>
        <w:overflowPunct w:val="0"/>
        <w:autoSpaceDE w:val="0"/>
        <w:spacing w:after="0" w:line="240" w:lineRule="auto"/>
        <w:ind w:left="720"/>
        <w:contextualSpacing/>
        <w:jc w:val="center"/>
        <w:textAlignment w:val="baseline"/>
        <w:rPr>
          <w:szCs w:val="24"/>
          <w:lang w:val="lv-LV"/>
        </w:rPr>
      </w:pPr>
      <w:r>
        <w:rPr>
          <w:b/>
          <w:szCs w:val="24"/>
          <w:lang w:val="lv-LV"/>
        </w:rPr>
        <w:t>Darbu izpildes termiņi</w:t>
      </w:r>
    </w:p>
    <w:p>
      <w:pPr>
        <w:widowControl w:val="0"/>
        <w:numPr>
          <w:ilvl w:val="0"/>
          <w:numId w:val="36"/>
        </w:numPr>
        <w:tabs>
          <w:tab w:val="left" w:pos="426"/>
          <w:tab w:val="clear" w:pos="425"/>
        </w:tabs>
        <w:suppressAutoHyphens/>
        <w:overflowPunct w:val="0"/>
        <w:autoSpaceDE w:val="0"/>
        <w:spacing w:after="0" w:line="240" w:lineRule="auto"/>
        <w:ind w:left="0" w:firstLine="0"/>
        <w:contextualSpacing/>
        <w:jc w:val="both"/>
        <w:textAlignment w:val="baseline"/>
        <w:rPr>
          <w:b/>
          <w:bCs/>
          <w:szCs w:val="24"/>
          <w:lang w:val="lv-LV"/>
        </w:rPr>
      </w:pPr>
      <w:r>
        <w:rPr>
          <w:szCs w:val="24"/>
          <w:lang w:val="lv-LV"/>
        </w:rPr>
        <w:t>Līgumā noteikto Darbu izpildes sākuma termiņš ir</w:t>
      </w:r>
      <w:r>
        <w:rPr>
          <w:b/>
          <w:szCs w:val="24"/>
          <w:lang w:val="lv-LV"/>
        </w:rPr>
        <w:t xml:space="preserve"> 2022.gada </w:t>
      </w:r>
      <w:r>
        <w:rPr>
          <w:rFonts w:hint="default"/>
          <w:b/>
          <w:szCs w:val="24"/>
          <w:lang w:val="lv-LV"/>
        </w:rPr>
        <w:t>1</w:t>
      </w:r>
      <w:r>
        <w:rPr>
          <w:b/>
          <w:szCs w:val="24"/>
          <w:lang w:val="lv-LV"/>
        </w:rPr>
        <w:t>.</w:t>
      </w:r>
      <w:r>
        <w:rPr>
          <w:rFonts w:hint="default"/>
          <w:b/>
          <w:szCs w:val="24"/>
          <w:lang w:val="lv-LV"/>
        </w:rPr>
        <w:t>marts</w:t>
      </w:r>
      <w:r>
        <w:rPr>
          <w:b/>
          <w:szCs w:val="24"/>
          <w:lang w:val="lv-LV"/>
        </w:rPr>
        <w:t xml:space="preserve"> </w:t>
      </w:r>
      <w:r>
        <w:rPr>
          <w:bCs/>
          <w:szCs w:val="24"/>
          <w:lang w:val="lv-LV"/>
        </w:rPr>
        <w:t>un m</w:t>
      </w:r>
      <w:r>
        <w:rPr>
          <w:szCs w:val="24"/>
          <w:lang w:val="lv-LV"/>
        </w:rPr>
        <w:t xml:space="preserve">ērījumi daudzdzīvokļu dzīvojamo māju pašvaldības dzīvojamās telpās jāveic līdz </w:t>
      </w:r>
      <w:r>
        <w:rPr>
          <w:b/>
          <w:bCs/>
          <w:szCs w:val="24"/>
          <w:lang w:val="lv-LV"/>
        </w:rPr>
        <w:t>2022.gada 30.novembrim.</w:t>
      </w:r>
      <w:r>
        <w:rPr>
          <w:rFonts w:hint="default"/>
          <w:b/>
          <w:bCs/>
          <w:szCs w:val="24"/>
          <w:lang w:val="lv-LV"/>
        </w:rPr>
        <w:t xml:space="preserve"> </w:t>
      </w:r>
      <w:r>
        <w:rPr>
          <w:rFonts w:hint="default"/>
          <w:b w:val="0"/>
          <w:bCs w:val="0"/>
          <w:szCs w:val="24"/>
          <w:lang w:val="lv-LV"/>
        </w:rPr>
        <w:t xml:space="preserve">Līguma termiņš līdz </w:t>
      </w:r>
      <w:r>
        <w:rPr>
          <w:rFonts w:hint="default"/>
          <w:b/>
          <w:bCs/>
          <w:szCs w:val="24"/>
          <w:lang w:val="lv-LV"/>
        </w:rPr>
        <w:t>2023.gada 28.februārim.</w:t>
      </w:r>
    </w:p>
    <w:p>
      <w:pPr>
        <w:widowControl w:val="0"/>
        <w:numPr>
          <w:ilvl w:val="0"/>
          <w:numId w:val="36"/>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Darbi tiek veikti saskaņā ar Darbu izpildes laika grafiku.</w:t>
      </w:r>
    </w:p>
    <w:p>
      <w:pPr>
        <w:widowControl w:val="0"/>
        <w:numPr>
          <w:ilvl w:val="0"/>
          <w:numId w:val="36"/>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apņemas nekavējoties, bet ne vēlāk kā 3 (trīs) darba dienu laikā ziņot Pasūtītājam par visiem apstākļiem un/vai šķēršļiem, kuri kavē Darbu izpildi Darbu izpildes laika grafikā noteiktajos termiņos. Ja šāda informācija no Izpildītāja ir saņemta un Darbu izpilde konkrētajā adresē nav iespējama, Pasūtītājs Izpildītājam norāda citu darba apjoma ziņā līdzvērtīgu adresi, kurā ir iespējams un ir nepieciešams veikt Līgumā noteiktos Darbus.</w:t>
      </w:r>
    </w:p>
    <w:p>
      <w:pPr>
        <w:widowControl w:val="0"/>
        <w:numPr>
          <w:ilvl w:val="0"/>
          <w:numId w:val="36"/>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pPr>
        <w:widowControl w:val="0"/>
        <w:numPr>
          <w:ilvl w:val="0"/>
          <w:numId w:val="36"/>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pPr>
        <w:widowControl w:val="0"/>
        <w:numPr>
          <w:ilvl w:val="0"/>
          <w:numId w:val="36"/>
        </w:numPr>
        <w:tabs>
          <w:tab w:val="left" w:pos="426"/>
          <w:tab w:val="clear" w:pos="425"/>
        </w:tabs>
        <w:suppressAutoHyphens/>
        <w:overflowPunct w:val="0"/>
        <w:autoSpaceDE w:val="0"/>
        <w:spacing w:after="0" w:line="240" w:lineRule="auto"/>
        <w:ind w:left="0" w:firstLine="0"/>
        <w:contextualSpacing/>
        <w:jc w:val="both"/>
        <w:textAlignment w:val="baseline"/>
        <w:rPr>
          <w:szCs w:val="24"/>
          <w:lang w:val="lv-LV"/>
        </w:rPr>
      </w:pPr>
      <w:r>
        <w:rPr>
          <w:szCs w:val="24"/>
          <w:lang w:val="lv-LV"/>
        </w:rPr>
        <w:t>Pasūtītājam ir pienākums sniegt Izpildītājam atbildi uz saņemto paziņojumu, 3 (trīs) darba dienu laikā no paziņojuma saņemšanas dienas.</w:t>
      </w:r>
    </w:p>
    <w:p>
      <w:pPr>
        <w:widowControl w:val="0"/>
        <w:tabs>
          <w:tab w:val="left" w:pos="426"/>
        </w:tabs>
        <w:suppressAutoHyphens/>
        <w:overflowPunct w:val="0"/>
        <w:autoSpaceDE w:val="0"/>
        <w:spacing w:after="0" w:line="240" w:lineRule="auto"/>
        <w:contextualSpacing/>
        <w:jc w:val="both"/>
        <w:textAlignment w:val="baseline"/>
        <w:rPr>
          <w:szCs w:val="24"/>
          <w:lang w:val="lv-LV"/>
        </w:rPr>
      </w:pPr>
    </w:p>
    <w:p>
      <w:pPr>
        <w:widowControl w:val="0"/>
        <w:numPr>
          <w:ilvl w:val="0"/>
          <w:numId w:val="33"/>
        </w:numPr>
        <w:suppressAutoHyphens/>
        <w:overflowPunct w:val="0"/>
        <w:autoSpaceDE w:val="0"/>
        <w:spacing w:after="0" w:line="240" w:lineRule="auto"/>
        <w:ind w:left="720" w:right="-416"/>
        <w:contextualSpacing/>
        <w:jc w:val="center"/>
        <w:textAlignment w:val="baseline"/>
        <w:rPr>
          <w:b/>
          <w:szCs w:val="24"/>
          <w:lang w:val="lv-LV"/>
        </w:rPr>
      </w:pPr>
      <w:r>
        <w:rPr>
          <w:b/>
          <w:szCs w:val="24"/>
          <w:lang w:val="lv-LV"/>
        </w:rPr>
        <w:t>Pasūtītāja tiesības un pienākumi</w:t>
      </w:r>
    </w:p>
    <w:p>
      <w:pPr>
        <w:widowControl w:val="0"/>
        <w:numPr>
          <w:ilvl w:val="0"/>
          <w:numId w:val="37"/>
        </w:numPr>
        <w:tabs>
          <w:tab w:val="left" w:pos="426"/>
          <w:tab w:val="clear" w:pos="425"/>
        </w:tabs>
        <w:spacing w:after="0" w:line="240" w:lineRule="auto"/>
        <w:ind w:left="0" w:firstLine="0"/>
        <w:jc w:val="both"/>
        <w:rPr>
          <w:szCs w:val="24"/>
          <w:lang w:val="lv-LV"/>
        </w:rPr>
      </w:pPr>
      <w:r>
        <w:rPr>
          <w:bCs/>
          <w:szCs w:val="24"/>
          <w:lang w:val="lv-LV"/>
        </w:rPr>
        <w:t>Pasūtītāja pienākumi:</w:t>
      </w:r>
    </w:p>
    <w:p>
      <w:pPr>
        <w:widowControl w:val="0"/>
        <w:numPr>
          <w:ilvl w:val="0"/>
          <w:numId w:val="38"/>
        </w:numPr>
        <w:tabs>
          <w:tab w:val="left" w:pos="567"/>
          <w:tab w:val="clear" w:pos="425"/>
        </w:tabs>
        <w:spacing w:after="0" w:line="240" w:lineRule="auto"/>
        <w:ind w:left="0" w:firstLine="0"/>
        <w:jc w:val="both"/>
        <w:rPr>
          <w:szCs w:val="24"/>
          <w:lang w:val="lv-LV"/>
        </w:rPr>
      </w:pPr>
      <w:r>
        <w:rPr>
          <w:szCs w:val="24"/>
          <w:lang w:val="lv-LV"/>
        </w:rPr>
        <w:t>sniegt Izpildītājam nepieciešamās un Pasūtītāja rīcībā esošās ziņas par Objektiem, kas nepieciešamas Pakalpojumu kvalitatīvai sniegšanai;</w:t>
      </w:r>
    </w:p>
    <w:p>
      <w:pPr>
        <w:widowControl w:val="0"/>
        <w:numPr>
          <w:ilvl w:val="0"/>
          <w:numId w:val="38"/>
        </w:numPr>
        <w:tabs>
          <w:tab w:val="left" w:pos="567"/>
          <w:tab w:val="clear" w:pos="425"/>
        </w:tabs>
        <w:spacing w:after="0" w:line="240" w:lineRule="auto"/>
        <w:ind w:left="0" w:firstLine="0"/>
        <w:jc w:val="both"/>
        <w:rPr>
          <w:szCs w:val="24"/>
          <w:lang w:val="lv-LV"/>
        </w:rPr>
      </w:pPr>
      <w:r>
        <w:rPr>
          <w:szCs w:val="24"/>
          <w:lang w:val="lv-LV"/>
        </w:rPr>
        <w:t>ja Pasūtītājam nepieciešams saņemt Pakalpojumu Objektos, sagatavot Izpildītājam informāciju par Objektiem un nosūtīt Izpildītājam;</w:t>
      </w:r>
    </w:p>
    <w:p>
      <w:pPr>
        <w:widowControl w:val="0"/>
        <w:numPr>
          <w:ilvl w:val="0"/>
          <w:numId w:val="38"/>
        </w:numPr>
        <w:tabs>
          <w:tab w:val="left" w:pos="567"/>
          <w:tab w:val="clear" w:pos="425"/>
        </w:tabs>
        <w:spacing w:after="0" w:line="240" w:lineRule="auto"/>
        <w:ind w:left="0" w:firstLine="0"/>
        <w:jc w:val="both"/>
        <w:rPr>
          <w:bCs/>
          <w:szCs w:val="24"/>
          <w:lang w:val="lv-LV"/>
        </w:rPr>
      </w:pPr>
      <w:r>
        <w:rPr>
          <w:szCs w:val="24"/>
          <w:lang w:val="lv-LV"/>
        </w:rPr>
        <w:t>nodrošināt Izpildītāja darbinieku iekļūšanu Objektos, tajā skaitā palīgtelpās Pakalpojumu sniegšanai;</w:t>
      </w:r>
    </w:p>
    <w:p>
      <w:pPr>
        <w:widowControl w:val="0"/>
        <w:numPr>
          <w:ilvl w:val="0"/>
          <w:numId w:val="38"/>
        </w:numPr>
        <w:tabs>
          <w:tab w:val="left" w:pos="567"/>
          <w:tab w:val="clear" w:pos="425"/>
        </w:tabs>
        <w:spacing w:after="0" w:line="240" w:lineRule="auto"/>
        <w:ind w:left="0" w:firstLine="0"/>
        <w:jc w:val="both"/>
        <w:rPr>
          <w:bCs/>
          <w:szCs w:val="24"/>
          <w:lang w:val="lv-LV"/>
        </w:rPr>
      </w:pPr>
      <w:r>
        <w:rPr>
          <w:szCs w:val="24"/>
          <w:lang w:val="lv-LV"/>
        </w:rPr>
        <w:t>5 (piecu) darba dienu laikā izskatīt Izpildītāja iesniegtos izpildes aktus un Pakalpojumu n</w:t>
      </w:r>
      <w:r>
        <w:rPr>
          <w:bCs/>
          <w:szCs w:val="24"/>
          <w:lang w:val="lv-LV"/>
        </w:rPr>
        <w:t>odošanas – pieņemšanas aktus</w:t>
      </w:r>
      <w:r>
        <w:rPr>
          <w:szCs w:val="24"/>
          <w:lang w:val="lv-LV"/>
        </w:rPr>
        <w:t xml:space="preserve"> un </w:t>
      </w:r>
      <w:r>
        <w:rPr>
          <w:bCs/>
          <w:szCs w:val="24"/>
          <w:lang w:val="lv-LV"/>
        </w:rPr>
        <w:t>parakstīt tos vai arī minētajā termiņā sniegt Izpildītājam pamatotas pretenzijas par sniegtajiem Pakalpojumiem, pretenzijā norādot Pakalpojumu trūkumu novēršanas termiņu;</w:t>
      </w:r>
    </w:p>
    <w:p>
      <w:pPr>
        <w:widowControl w:val="0"/>
        <w:numPr>
          <w:ilvl w:val="0"/>
          <w:numId w:val="38"/>
        </w:numPr>
        <w:tabs>
          <w:tab w:val="left" w:pos="567"/>
          <w:tab w:val="clear" w:pos="425"/>
        </w:tabs>
        <w:spacing w:after="0" w:line="240" w:lineRule="auto"/>
        <w:ind w:left="0" w:firstLine="0"/>
        <w:jc w:val="both"/>
        <w:rPr>
          <w:bCs/>
          <w:szCs w:val="24"/>
          <w:lang w:val="lv-LV"/>
        </w:rPr>
      </w:pPr>
      <w:r>
        <w:rPr>
          <w:bCs/>
          <w:szCs w:val="24"/>
          <w:lang w:val="lv-LV"/>
        </w:rPr>
        <w:t>veikt samaksu saskaņā ar Līgumu.</w:t>
      </w:r>
    </w:p>
    <w:p>
      <w:pPr>
        <w:widowControl w:val="0"/>
        <w:numPr>
          <w:ilvl w:val="0"/>
          <w:numId w:val="39"/>
        </w:numPr>
        <w:tabs>
          <w:tab w:val="left" w:pos="567"/>
          <w:tab w:val="clear" w:pos="425"/>
        </w:tabs>
        <w:spacing w:after="0" w:line="240" w:lineRule="auto"/>
        <w:ind w:left="0" w:firstLine="0"/>
        <w:jc w:val="both"/>
        <w:rPr>
          <w:bCs/>
          <w:szCs w:val="24"/>
          <w:lang w:val="lv-LV"/>
        </w:rPr>
      </w:pPr>
      <w:r>
        <w:rPr>
          <w:bCs/>
          <w:szCs w:val="24"/>
          <w:lang w:val="lv-LV"/>
        </w:rPr>
        <w:t>Pasūtītāja tiesības:</w:t>
      </w:r>
    </w:p>
    <w:p>
      <w:pPr>
        <w:pStyle w:val="20"/>
        <w:widowControl w:val="0"/>
        <w:numPr>
          <w:ilvl w:val="0"/>
          <w:numId w:val="40"/>
        </w:numPr>
        <w:tabs>
          <w:tab w:val="left" w:pos="993"/>
          <w:tab w:val="left" w:pos="1134"/>
          <w:tab w:val="clear" w:pos="425"/>
        </w:tabs>
        <w:spacing w:after="0" w:line="240" w:lineRule="auto"/>
        <w:ind w:left="0" w:firstLine="567"/>
        <w:contextualSpacing/>
        <w:jc w:val="both"/>
        <w:rPr>
          <w:rFonts w:ascii="Times New Roman" w:hAnsi="Times New Roman"/>
          <w:bCs/>
          <w:sz w:val="24"/>
          <w:szCs w:val="24"/>
        </w:rPr>
      </w:pPr>
      <w:r>
        <w:rPr>
          <w:rFonts w:ascii="Times New Roman" w:hAnsi="Times New Roman"/>
          <w:bCs/>
          <w:sz w:val="24"/>
          <w:szCs w:val="24"/>
        </w:rPr>
        <w:t>neuzņemties atbildību par Izpildītāja inventāru, tehniku un materiāliem;</w:t>
      </w:r>
    </w:p>
    <w:p>
      <w:pPr>
        <w:pStyle w:val="20"/>
        <w:widowControl w:val="0"/>
        <w:numPr>
          <w:ilvl w:val="0"/>
          <w:numId w:val="40"/>
        </w:numPr>
        <w:tabs>
          <w:tab w:val="left" w:pos="993"/>
          <w:tab w:val="left" w:pos="1134"/>
          <w:tab w:val="clear" w:pos="425"/>
        </w:tabs>
        <w:spacing w:after="0" w:line="240" w:lineRule="auto"/>
        <w:ind w:left="0" w:firstLine="567"/>
        <w:contextualSpacing/>
        <w:jc w:val="both"/>
        <w:rPr>
          <w:rFonts w:ascii="Times New Roman" w:hAnsi="Times New Roman"/>
          <w:bCs/>
          <w:sz w:val="24"/>
          <w:szCs w:val="24"/>
        </w:rPr>
      </w:pPr>
      <w:r>
        <w:rPr>
          <w:rFonts w:ascii="Times New Roman" w:hAnsi="Times New Roman"/>
          <w:bCs/>
          <w:sz w:val="24"/>
          <w:szCs w:val="24"/>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pPr>
        <w:pStyle w:val="20"/>
        <w:widowControl w:val="0"/>
        <w:numPr>
          <w:ilvl w:val="0"/>
          <w:numId w:val="40"/>
        </w:numPr>
        <w:tabs>
          <w:tab w:val="left" w:pos="993"/>
          <w:tab w:val="left" w:pos="1134"/>
          <w:tab w:val="clear" w:pos="425"/>
        </w:tabs>
        <w:spacing w:after="0" w:line="240" w:lineRule="auto"/>
        <w:ind w:left="0" w:firstLine="567"/>
        <w:contextualSpacing/>
        <w:jc w:val="both"/>
        <w:rPr>
          <w:rFonts w:ascii="Times New Roman" w:hAnsi="Times New Roman"/>
          <w:bCs/>
          <w:sz w:val="24"/>
          <w:szCs w:val="24"/>
          <w:u w:val="single"/>
        </w:rPr>
      </w:pPr>
      <w:r>
        <w:rPr>
          <w:rFonts w:ascii="Times New Roman" w:hAnsi="Times New Roman"/>
          <w:bCs/>
          <w:sz w:val="24"/>
          <w:szCs w:val="24"/>
        </w:rPr>
        <w:t>samazināt par Pakalpojumu atbilstoši Līguma noteikumiem maksājamo summu, ja Pakalpojumi un tā ietvaros veicamie darbi ir veikti nekvalitatīvi, nepilnīgi neievērojot Līguma un tā pielikumu nosacījumus un termiņus;</w:t>
      </w:r>
    </w:p>
    <w:p>
      <w:pPr>
        <w:pStyle w:val="20"/>
        <w:widowControl w:val="0"/>
        <w:numPr>
          <w:ilvl w:val="0"/>
          <w:numId w:val="40"/>
        </w:numPr>
        <w:tabs>
          <w:tab w:val="left" w:pos="993"/>
          <w:tab w:val="left" w:pos="1134"/>
          <w:tab w:val="clear" w:pos="425"/>
        </w:tabs>
        <w:spacing w:after="0" w:line="240" w:lineRule="auto"/>
        <w:ind w:left="0" w:firstLine="567"/>
        <w:contextualSpacing/>
        <w:jc w:val="both"/>
        <w:rPr>
          <w:rFonts w:ascii="Times New Roman" w:hAnsi="Times New Roman"/>
          <w:bCs/>
          <w:sz w:val="24"/>
          <w:szCs w:val="24"/>
          <w:u w:val="single"/>
        </w:rPr>
      </w:pPr>
      <w:r>
        <w:rPr>
          <w:rFonts w:ascii="Times New Roman" w:hAnsi="Times New Roman"/>
          <w:bCs/>
          <w:sz w:val="24"/>
          <w:szCs w:val="24"/>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pPr>
        <w:pStyle w:val="20"/>
        <w:widowControl w:val="0"/>
        <w:numPr>
          <w:ilvl w:val="0"/>
          <w:numId w:val="40"/>
        </w:numPr>
        <w:tabs>
          <w:tab w:val="left" w:pos="993"/>
          <w:tab w:val="left" w:pos="1134"/>
          <w:tab w:val="clear" w:pos="425"/>
        </w:tabs>
        <w:spacing w:after="0" w:line="240" w:lineRule="auto"/>
        <w:ind w:left="0" w:firstLine="567"/>
        <w:contextualSpacing/>
        <w:jc w:val="both"/>
        <w:rPr>
          <w:rFonts w:ascii="Times New Roman" w:hAnsi="Times New Roman"/>
          <w:bCs/>
          <w:sz w:val="24"/>
          <w:szCs w:val="24"/>
          <w:u w:val="single"/>
        </w:rPr>
      </w:pPr>
      <w:r>
        <w:rPr>
          <w:rFonts w:ascii="Times New Roman" w:hAnsi="Times New Roman"/>
          <w:sz w:val="24"/>
          <w:szCs w:val="24"/>
        </w:rPr>
        <w:t>gadījumā, ja Izpildītājs neveic kādus Pakalpojumu sastāvā ietilpstošus darbus un/vai neievēro noteiktos termiņus, pieaicināt minēto darbu veikšanai trešās personas uz Izpildītāja rēķina;</w:t>
      </w:r>
    </w:p>
    <w:p>
      <w:pPr>
        <w:pStyle w:val="20"/>
        <w:widowControl w:val="0"/>
        <w:numPr>
          <w:ilvl w:val="0"/>
          <w:numId w:val="40"/>
        </w:numPr>
        <w:tabs>
          <w:tab w:val="left" w:pos="993"/>
          <w:tab w:val="left" w:pos="1134"/>
          <w:tab w:val="clear" w:pos="425"/>
        </w:tabs>
        <w:spacing w:after="0" w:line="240" w:lineRule="auto"/>
        <w:ind w:left="0" w:firstLine="567"/>
        <w:contextualSpacing/>
        <w:jc w:val="both"/>
        <w:rPr>
          <w:rFonts w:ascii="Times New Roman" w:hAnsi="Times New Roman"/>
          <w:bCs/>
          <w:iCs/>
          <w:sz w:val="24"/>
          <w:szCs w:val="24"/>
        </w:rPr>
      </w:pPr>
      <w:r>
        <w:rPr>
          <w:rFonts w:ascii="Times New Roman" w:hAnsi="Times New Roman"/>
          <w:sz w:val="24"/>
          <w:szCs w:val="24"/>
        </w:rPr>
        <w:t xml:space="preserve">neparakstīt izpildes aktus un </w:t>
      </w:r>
      <w:r>
        <w:rPr>
          <w:rFonts w:ascii="Times New Roman" w:hAnsi="Times New Roman"/>
          <w:bCs/>
          <w:sz w:val="24"/>
          <w:szCs w:val="24"/>
        </w:rPr>
        <w:t xml:space="preserve">Pakalpojumu nodošanas – pieņemšanas aktu, kā arī nemaksāt attiecīgo Līgumā noteikto maksu, </w:t>
      </w:r>
      <w:r>
        <w:rPr>
          <w:rFonts w:ascii="Times New Roman" w:hAnsi="Times New Roman"/>
          <w:sz w:val="24"/>
          <w:szCs w:val="24"/>
        </w:rPr>
        <w:t xml:space="preserve">kamēr kādi no Tehniskajā specifikācijā minētajiem </w:t>
      </w:r>
      <w:r>
        <w:rPr>
          <w:rFonts w:ascii="Times New Roman" w:hAnsi="Times New Roman"/>
          <w:bCs/>
          <w:sz w:val="24"/>
          <w:szCs w:val="24"/>
        </w:rPr>
        <w:t>darbiem</w:t>
      </w:r>
      <w:r>
        <w:rPr>
          <w:rFonts w:ascii="Times New Roman" w:hAnsi="Times New Roman"/>
          <w:sz w:val="24"/>
          <w:szCs w:val="24"/>
        </w:rPr>
        <w:t xml:space="preserve"> </w:t>
      </w:r>
      <w:r>
        <w:rPr>
          <w:rFonts w:ascii="Times New Roman" w:hAnsi="Times New Roman"/>
          <w:bCs/>
          <w:sz w:val="24"/>
          <w:szCs w:val="24"/>
        </w:rPr>
        <w:t>Objektos</w:t>
      </w:r>
      <w:r>
        <w:rPr>
          <w:rFonts w:ascii="Times New Roman" w:hAnsi="Times New Roman"/>
          <w:sz w:val="24"/>
          <w:szCs w:val="24"/>
        </w:rPr>
        <w:t xml:space="preserve"> ir veikti daļēji vai nav veikti vispār;</w:t>
      </w:r>
    </w:p>
    <w:p>
      <w:pPr>
        <w:pStyle w:val="20"/>
        <w:widowControl w:val="0"/>
        <w:numPr>
          <w:ilvl w:val="0"/>
          <w:numId w:val="40"/>
        </w:numPr>
        <w:tabs>
          <w:tab w:val="left" w:pos="1134"/>
          <w:tab w:val="clear" w:pos="425"/>
        </w:tabs>
        <w:spacing w:after="0" w:line="240" w:lineRule="auto"/>
        <w:ind w:left="0" w:firstLine="52" w:firstLineChars="22"/>
        <w:contextualSpacing/>
        <w:jc w:val="both"/>
        <w:rPr>
          <w:rFonts w:ascii="Times New Roman" w:hAnsi="Times New Roman"/>
          <w:bCs/>
          <w:iCs/>
          <w:sz w:val="24"/>
          <w:szCs w:val="24"/>
        </w:rPr>
      </w:pPr>
      <w:r>
        <w:rPr>
          <w:rFonts w:ascii="Times New Roman" w:hAnsi="Times New Roman"/>
          <w:sz w:val="24"/>
          <w:szCs w:val="24"/>
        </w:rPr>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p>
    <w:p>
      <w:pPr>
        <w:pStyle w:val="20"/>
        <w:widowControl w:val="0"/>
        <w:tabs>
          <w:tab w:val="left" w:pos="1134"/>
        </w:tabs>
        <w:spacing w:after="0" w:line="240" w:lineRule="auto"/>
        <w:ind w:left="0" w:firstLine="567"/>
        <w:contextualSpacing/>
        <w:jc w:val="both"/>
        <w:rPr>
          <w:rFonts w:ascii="Times New Roman" w:hAnsi="Times New Roman"/>
          <w:bCs/>
          <w:iCs/>
          <w:sz w:val="24"/>
          <w:szCs w:val="24"/>
        </w:rPr>
      </w:pPr>
    </w:p>
    <w:p>
      <w:pPr>
        <w:widowControl w:val="0"/>
        <w:numPr>
          <w:ilvl w:val="0"/>
          <w:numId w:val="41"/>
        </w:numPr>
        <w:tabs>
          <w:tab w:val="left" w:pos="0"/>
        </w:tabs>
        <w:suppressAutoHyphens/>
        <w:overflowPunct w:val="0"/>
        <w:autoSpaceDE w:val="0"/>
        <w:spacing w:after="0" w:line="240" w:lineRule="auto"/>
        <w:ind w:right="-416"/>
        <w:contextualSpacing/>
        <w:jc w:val="center"/>
        <w:textAlignment w:val="baseline"/>
        <w:rPr>
          <w:b/>
          <w:szCs w:val="24"/>
          <w:lang w:val="lv-LV"/>
        </w:rPr>
      </w:pPr>
      <w:r>
        <w:rPr>
          <w:b/>
          <w:szCs w:val="24"/>
          <w:lang w:val="lv-LV"/>
        </w:rPr>
        <w:t>Izpildītāja tiesības un pienākumi</w:t>
      </w:r>
    </w:p>
    <w:p>
      <w:pPr>
        <w:widowControl w:val="0"/>
        <w:numPr>
          <w:ilvl w:val="0"/>
          <w:numId w:val="42"/>
        </w:numPr>
        <w:tabs>
          <w:tab w:val="left" w:pos="2520"/>
        </w:tabs>
        <w:spacing w:after="0" w:line="240" w:lineRule="auto"/>
        <w:jc w:val="both"/>
        <w:rPr>
          <w:bCs/>
          <w:szCs w:val="24"/>
          <w:lang w:val="lv-LV"/>
        </w:rPr>
      </w:pPr>
      <w:r>
        <w:rPr>
          <w:szCs w:val="24"/>
          <w:lang w:val="lv-LV"/>
        </w:rPr>
        <w:t>Izpildītāja pienākumi</w:t>
      </w:r>
      <w:r>
        <w:rPr>
          <w:iCs/>
          <w:szCs w:val="24"/>
          <w:lang w:val="lv-LV"/>
        </w:rPr>
        <w:t>:</w:t>
      </w:r>
    </w:p>
    <w:p>
      <w:pPr>
        <w:widowControl w:val="0"/>
        <w:numPr>
          <w:ilvl w:val="0"/>
          <w:numId w:val="43"/>
        </w:numPr>
        <w:tabs>
          <w:tab w:val="left" w:pos="1134"/>
          <w:tab w:val="clear" w:pos="425"/>
        </w:tabs>
        <w:spacing w:after="0" w:line="240" w:lineRule="auto"/>
        <w:ind w:left="0" w:firstLine="567"/>
        <w:jc w:val="both"/>
        <w:rPr>
          <w:szCs w:val="24"/>
          <w:lang w:val="lv-LV"/>
        </w:rPr>
      </w:pPr>
      <w:r>
        <w:rPr>
          <w:szCs w:val="24"/>
          <w:lang w:val="lv-LV"/>
        </w:rPr>
        <w:t>5 (piecu) darba dienu laikā pēc Līguma 4.1.2.punktā informācijas saņemšanas uzsākt Pakalpojumu izpildi;</w:t>
      </w:r>
    </w:p>
    <w:p>
      <w:pPr>
        <w:widowControl w:val="0"/>
        <w:numPr>
          <w:ilvl w:val="0"/>
          <w:numId w:val="43"/>
        </w:numPr>
        <w:tabs>
          <w:tab w:val="left" w:pos="1134"/>
          <w:tab w:val="clear" w:pos="425"/>
        </w:tabs>
        <w:spacing w:after="0" w:line="240" w:lineRule="auto"/>
        <w:ind w:left="0" w:firstLine="567"/>
        <w:jc w:val="both"/>
        <w:rPr>
          <w:szCs w:val="24"/>
          <w:lang w:val="lv-LV"/>
        </w:rPr>
      </w:pPr>
      <w:r>
        <w:rPr>
          <w:szCs w:val="24"/>
          <w:lang w:val="lv-LV"/>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pPr>
        <w:widowControl w:val="0"/>
        <w:numPr>
          <w:ilvl w:val="0"/>
          <w:numId w:val="43"/>
        </w:numPr>
        <w:tabs>
          <w:tab w:val="left" w:pos="1134"/>
          <w:tab w:val="clear" w:pos="425"/>
        </w:tabs>
        <w:spacing w:after="0" w:line="240" w:lineRule="auto"/>
        <w:ind w:left="0" w:firstLine="567"/>
        <w:jc w:val="both"/>
        <w:rPr>
          <w:szCs w:val="24"/>
          <w:lang w:val="lv-LV"/>
        </w:rPr>
      </w:pPr>
      <w:r>
        <w:rPr>
          <w:szCs w:val="24"/>
          <w:lang w:val="lv-LV"/>
        </w:rPr>
        <w:t>sniegt Pakalpojumu, nodrošinot netraucētu Objektu lietotāju darbību – apsekojumu un mērījumu laikā Izpildītājs Objektā nodrošina lietotāju funkcionālo darbību, nodrošinot ar pagaidu pieslēgumu, un paredz darba organizācijas pasākumus atbilstoši spēkā esošajiem normatīvajiem aktiem;</w:t>
      </w:r>
    </w:p>
    <w:p>
      <w:pPr>
        <w:widowControl w:val="0"/>
        <w:numPr>
          <w:ilvl w:val="0"/>
          <w:numId w:val="43"/>
        </w:numPr>
        <w:tabs>
          <w:tab w:val="left" w:pos="1134"/>
          <w:tab w:val="clear" w:pos="425"/>
        </w:tabs>
        <w:spacing w:after="0" w:line="240" w:lineRule="auto"/>
        <w:ind w:left="0" w:firstLine="567"/>
        <w:jc w:val="both"/>
        <w:rPr>
          <w:bCs/>
          <w:szCs w:val="24"/>
          <w:lang w:val="lv-LV"/>
        </w:rPr>
      </w:pPr>
      <w:r>
        <w:rPr>
          <w:szCs w:val="24"/>
          <w:lang w:val="lv-LV"/>
        </w:rPr>
        <w:t>sniedzot Pakalpojumus, ievērot Līguma noteikumus, Latvijas Republikā spēkā esošos tiesību aktus, t.sk. saistībā ar COVID-19 noteiktajiem ierobežojumiem,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Pr>
          <w:bCs/>
          <w:szCs w:val="24"/>
          <w:lang w:val="lv-LV"/>
        </w:rPr>
        <w:t>;</w:t>
      </w:r>
    </w:p>
    <w:p>
      <w:pPr>
        <w:widowControl w:val="0"/>
        <w:numPr>
          <w:ilvl w:val="0"/>
          <w:numId w:val="43"/>
        </w:numPr>
        <w:tabs>
          <w:tab w:val="left" w:pos="1134"/>
          <w:tab w:val="clear" w:pos="425"/>
        </w:tabs>
        <w:spacing w:after="0" w:line="240" w:lineRule="auto"/>
        <w:ind w:left="0" w:firstLine="567"/>
        <w:jc w:val="both"/>
        <w:rPr>
          <w:bCs/>
          <w:szCs w:val="24"/>
          <w:lang w:val="lv-LV"/>
        </w:rPr>
      </w:pPr>
      <w:r>
        <w:rPr>
          <w:bCs/>
          <w:szCs w:val="24"/>
          <w:lang w:val="lv-LV"/>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pPr>
        <w:widowControl w:val="0"/>
        <w:numPr>
          <w:ilvl w:val="0"/>
          <w:numId w:val="43"/>
        </w:numPr>
        <w:tabs>
          <w:tab w:val="left" w:pos="1134"/>
          <w:tab w:val="clear" w:pos="425"/>
        </w:tabs>
        <w:spacing w:after="0" w:line="240" w:lineRule="auto"/>
        <w:ind w:left="0" w:firstLine="567"/>
        <w:jc w:val="both"/>
        <w:rPr>
          <w:bCs/>
          <w:szCs w:val="24"/>
          <w:lang w:val="lv-LV"/>
        </w:rPr>
      </w:pPr>
      <w:r>
        <w:rPr>
          <w:szCs w:val="24"/>
          <w:lang w:val="lv-LV"/>
        </w:rPr>
        <w:t xml:space="preserve">novērst Pasūtītāja pretenzijās norādītos trūkumus Pasūtītāja norādītajā termiņā; </w:t>
      </w:r>
    </w:p>
    <w:p>
      <w:pPr>
        <w:widowControl w:val="0"/>
        <w:numPr>
          <w:ilvl w:val="0"/>
          <w:numId w:val="43"/>
        </w:numPr>
        <w:tabs>
          <w:tab w:val="left" w:pos="1134"/>
          <w:tab w:val="clear" w:pos="425"/>
        </w:tabs>
        <w:spacing w:after="0" w:line="240" w:lineRule="auto"/>
        <w:ind w:left="0" w:firstLine="567"/>
        <w:jc w:val="both"/>
        <w:rPr>
          <w:bCs/>
          <w:szCs w:val="24"/>
          <w:lang w:val="lv-LV"/>
        </w:rPr>
      </w:pPr>
      <w:r>
        <w:rPr>
          <w:bCs/>
          <w:szCs w:val="24"/>
          <w:lang w:val="lv-LV"/>
        </w:rPr>
        <w:t xml:space="preserve">Pakalpojumus sniegt, iespējami nodrošinot netraucētu Objekta lietotāju darbību (atsevišķos gadījumos darbus veikt vakaros pēc plkst. 20.00 un brīvdienās), un </w:t>
      </w:r>
      <w:r>
        <w:rPr>
          <w:szCs w:val="24"/>
          <w:lang w:val="lv-LV"/>
        </w:rPr>
        <w:t>pirms Pakalpojumos ietilpstošo darbu uzsākšanas saskaņot veicamo darbu grafiku ar attiecīgā Objekta pārvaldnieku un telpu lietotājiem, kā arī pēc darbu pabeigšanas sakārtot un uzkopt Pakalpojumu sniegšanas vietu, atstājot to tīru un kārtībā</w:t>
      </w:r>
      <w:r>
        <w:rPr>
          <w:bCs/>
          <w:szCs w:val="24"/>
          <w:lang w:val="lv-LV"/>
        </w:rPr>
        <w:t>;</w:t>
      </w:r>
    </w:p>
    <w:p>
      <w:pPr>
        <w:widowControl w:val="0"/>
        <w:numPr>
          <w:ilvl w:val="0"/>
          <w:numId w:val="43"/>
        </w:numPr>
        <w:tabs>
          <w:tab w:val="left" w:pos="1134"/>
          <w:tab w:val="clear" w:pos="425"/>
        </w:tabs>
        <w:spacing w:after="0" w:line="240" w:lineRule="auto"/>
        <w:ind w:left="0" w:firstLine="567"/>
        <w:jc w:val="both"/>
        <w:rPr>
          <w:bCs/>
          <w:szCs w:val="24"/>
          <w:lang w:val="lv-LV"/>
        </w:rPr>
      </w:pPr>
      <w:r>
        <w:rPr>
          <w:bCs/>
          <w:szCs w:val="24"/>
          <w:lang w:val="lv-LV"/>
        </w:rPr>
        <w:t>iesniegt Pasūtītājam Tehniskajā specifikācijā noteikto izpilddokumentāciju un elektronisko mērījumu protokolus trīs eksemplāros drukātā veidā un vienu elektroniski;</w:t>
      </w:r>
    </w:p>
    <w:p>
      <w:pPr>
        <w:widowControl w:val="0"/>
        <w:numPr>
          <w:ilvl w:val="0"/>
          <w:numId w:val="43"/>
        </w:numPr>
        <w:tabs>
          <w:tab w:val="left" w:pos="1134"/>
          <w:tab w:val="clear" w:pos="425"/>
        </w:tabs>
        <w:spacing w:after="0" w:line="240" w:lineRule="auto"/>
        <w:ind w:left="0" w:firstLine="567"/>
        <w:jc w:val="both"/>
        <w:rPr>
          <w:bCs/>
          <w:szCs w:val="24"/>
          <w:lang w:val="lv-LV"/>
        </w:rPr>
      </w:pPr>
      <w:r>
        <w:rPr>
          <w:bCs/>
          <w:szCs w:val="24"/>
          <w:lang w:val="lv-LV"/>
        </w:rPr>
        <w:t>līdz nākamā mēneša 15.datumam iesniegt Pasūtītājam izpildes aktu un Pakalpojumu nodošanas - pieņemšanas aktu par veiktajiem Pakalpojumiem iepriekšējā mēnesī;</w:t>
      </w:r>
    </w:p>
    <w:p>
      <w:pPr>
        <w:widowControl w:val="0"/>
        <w:numPr>
          <w:ilvl w:val="0"/>
          <w:numId w:val="43"/>
        </w:numPr>
        <w:tabs>
          <w:tab w:val="left" w:pos="1276"/>
          <w:tab w:val="clear" w:pos="425"/>
        </w:tabs>
        <w:spacing w:after="0" w:line="240" w:lineRule="auto"/>
        <w:ind w:left="0" w:firstLine="567"/>
        <w:jc w:val="both"/>
        <w:rPr>
          <w:bCs/>
          <w:szCs w:val="24"/>
          <w:lang w:val="lv-LV"/>
        </w:rPr>
      </w:pPr>
      <w:r>
        <w:rPr>
          <w:bCs/>
          <w:szCs w:val="24"/>
          <w:lang w:val="lv-LV"/>
        </w:rPr>
        <w:t>Līguma darbības laikā nodrošināt, ka Pakalpojumu izpildē piedalās kvalificēts personāls ar nepieciešamo pieredzi;</w:t>
      </w:r>
    </w:p>
    <w:p>
      <w:pPr>
        <w:widowControl w:val="0"/>
        <w:numPr>
          <w:ilvl w:val="0"/>
          <w:numId w:val="43"/>
        </w:numPr>
        <w:tabs>
          <w:tab w:val="left" w:pos="1276"/>
          <w:tab w:val="clear" w:pos="425"/>
        </w:tabs>
        <w:spacing w:after="0" w:line="240" w:lineRule="auto"/>
        <w:ind w:left="0" w:firstLine="567"/>
        <w:jc w:val="both"/>
        <w:rPr>
          <w:bCs/>
          <w:szCs w:val="24"/>
          <w:lang w:val="lv-LV"/>
        </w:rPr>
      </w:pPr>
      <w:r>
        <w:rPr>
          <w:bCs/>
          <w:szCs w:val="24"/>
          <w:lang w:val="lv-LV"/>
        </w:rPr>
        <w:t xml:space="preserve">Līguma darbības laikā Pakalpojuma sniegšanai piesaistīt ne mazāk kā </w:t>
      </w:r>
      <w:r>
        <w:rPr>
          <w:szCs w:val="24"/>
          <w:lang w:val="lv-LV"/>
        </w:rPr>
        <w:t>2 (divus) speciālistus, kuriem uz Līguma noslēgšanas brīdi ir spēkā apliecība ar vismaz B elektrodrošības grupu atbilstoši Ministru kabineta 2013.gada 8.oktobra noteikumiem Nr.1041 „Noteikumi par obligāti piemērojamo energostandartu, kas nosaka elektroapgādes objektu ekspluatācijas organizatoriskās un tehniskās drošības prasības”, no kuriem:</w:t>
      </w:r>
    </w:p>
    <w:p>
      <w:pPr>
        <w:pStyle w:val="20"/>
        <w:widowControl w:val="0"/>
        <w:numPr>
          <w:ilvl w:val="3"/>
          <w:numId w:val="44"/>
        </w:numPr>
        <w:tabs>
          <w:tab w:val="left" w:pos="1134"/>
          <w:tab w:val="left" w:pos="2520"/>
        </w:tabs>
        <w:spacing w:after="0" w:line="240" w:lineRule="auto"/>
        <w:ind w:left="0" w:firstLine="851"/>
        <w:contextualSpacing/>
        <w:jc w:val="both"/>
        <w:rPr>
          <w:rFonts w:ascii="Times New Roman" w:hAnsi="Times New Roman"/>
          <w:bCs/>
          <w:sz w:val="24"/>
          <w:szCs w:val="24"/>
        </w:rPr>
      </w:pPr>
      <w:r>
        <w:rPr>
          <w:rFonts w:ascii="Times New Roman" w:hAnsi="Times New Roman"/>
          <w:bCs/>
          <w:sz w:val="24"/>
          <w:szCs w:val="24"/>
        </w:rPr>
        <w:t>ne mazāk kā 2 (divi) speciālisti, kuriem uz Līguma noslēgšanas brīdi ir spēkā esošs sertifikāts elektroietaišu tehnisko parametru pārbaudē un mērīšanā ar darba spriegumu vismaz 1 kV;</w:t>
      </w:r>
    </w:p>
    <w:p>
      <w:pPr>
        <w:widowControl w:val="0"/>
        <w:numPr>
          <w:ilvl w:val="3"/>
          <w:numId w:val="44"/>
        </w:numPr>
        <w:tabs>
          <w:tab w:val="left" w:pos="1134"/>
          <w:tab w:val="left" w:pos="1701"/>
          <w:tab w:val="left" w:pos="2520"/>
          <w:tab w:val="clear" w:pos="1728"/>
        </w:tabs>
        <w:spacing w:after="0" w:line="240" w:lineRule="auto"/>
        <w:ind w:left="0" w:firstLine="851"/>
        <w:contextualSpacing/>
        <w:jc w:val="both"/>
        <w:rPr>
          <w:bCs/>
          <w:szCs w:val="24"/>
          <w:lang w:val="lv-LV"/>
        </w:rPr>
      </w:pPr>
      <w:r>
        <w:rPr>
          <w:bCs/>
          <w:szCs w:val="24"/>
          <w:lang w:val="lv-LV"/>
        </w:rPr>
        <w:t>vismaz 1 (viens) speciālists, kuram uz Līguma noslēgšanas brīdi ir spēkā esošs sertifikāts elektroietaišu izbūvē vai izbūves darbu vadīšanā, vai ekspluatācijā, vai būvuzraudzībā ar darba spriegumu vismaz 1 kV.</w:t>
      </w:r>
    </w:p>
    <w:p>
      <w:pPr>
        <w:pStyle w:val="20"/>
        <w:widowControl w:val="0"/>
        <w:numPr>
          <w:ilvl w:val="0"/>
          <w:numId w:val="45"/>
        </w:numPr>
        <w:tabs>
          <w:tab w:val="left" w:pos="426"/>
          <w:tab w:val="left" w:pos="1276"/>
          <w:tab w:val="clear" w:pos="425"/>
        </w:tabs>
        <w:spacing w:after="0" w:line="240" w:lineRule="auto"/>
        <w:ind w:left="0" w:firstLine="567"/>
        <w:contextualSpacing/>
        <w:jc w:val="both"/>
        <w:rPr>
          <w:rFonts w:ascii="Times New Roman" w:hAnsi="Times New Roman"/>
          <w:bCs/>
          <w:sz w:val="24"/>
          <w:szCs w:val="24"/>
        </w:rPr>
      </w:pPr>
      <w:r>
        <w:rPr>
          <w:rFonts w:ascii="Times New Roman" w:hAnsi="Times New Roman"/>
          <w:bCs/>
          <w:sz w:val="24"/>
          <w:szCs w:val="24"/>
        </w:rPr>
        <w:t>Līguma 5.1.11.apakšpunktā noteiktajām prasībām atbilstošo un Tehniskajā piedāvājumā minēto speciālistu nomaiņu veikt Līgumā noteiktajā kārtībā;</w:t>
      </w:r>
    </w:p>
    <w:p>
      <w:pPr>
        <w:pStyle w:val="20"/>
        <w:widowControl w:val="0"/>
        <w:numPr>
          <w:ilvl w:val="0"/>
          <w:numId w:val="45"/>
        </w:numPr>
        <w:tabs>
          <w:tab w:val="left" w:pos="426"/>
          <w:tab w:val="left" w:pos="1276"/>
          <w:tab w:val="clear" w:pos="425"/>
        </w:tabs>
        <w:spacing w:after="0" w:line="240" w:lineRule="auto"/>
        <w:ind w:left="0" w:firstLine="567"/>
        <w:contextualSpacing/>
        <w:jc w:val="both"/>
        <w:rPr>
          <w:rFonts w:ascii="Times New Roman" w:hAnsi="Times New Roman"/>
          <w:bCs/>
          <w:sz w:val="24"/>
          <w:szCs w:val="24"/>
        </w:rPr>
      </w:pPr>
      <w:r>
        <w:rPr>
          <w:rFonts w:ascii="Times New Roman" w:hAnsi="Times New Roman"/>
          <w:sz w:val="24"/>
          <w:szCs w:val="24"/>
        </w:rPr>
        <w:t>nodrošināt, ka Izpildītāja rīcībā ir tehniskais aprīkojums, kas nepieciešams Pakalpojuma sniegšanai Tehniskajā specifikācijā noteiktajā apjomā;</w:t>
      </w:r>
    </w:p>
    <w:p>
      <w:pPr>
        <w:pStyle w:val="20"/>
        <w:widowControl w:val="0"/>
        <w:numPr>
          <w:ilvl w:val="0"/>
          <w:numId w:val="45"/>
        </w:numPr>
        <w:tabs>
          <w:tab w:val="left" w:pos="426"/>
          <w:tab w:val="left" w:pos="1276"/>
          <w:tab w:val="clear" w:pos="425"/>
        </w:tabs>
        <w:spacing w:after="0" w:line="240" w:lineRule="auto"/>
        <w:ind w:left="0" w:firstLine="567"/>
        <w:contextualSpacing/>
        <w:jc w:val="both"/>
        <w:rPr>
          <w:rFonts w:ascii="Times New Roman" w:hAnsi="Times New Roman"/>
          <w:bCs/>
          <w:sz w:val="24"/>
          <w:szCs w:val="24"/>
        </w:rPr>
      </w:pPr>
      <w:r>
        <w:rPr>
          <w:rFonts w:ascii="Times New Roman" w:hAnsi="Times New Roman"/>
          <w:sz w:val="24"/>
          <w:szCs w:val="24"/>
        </w:rPr>
        <w:t xml:space="preserve">sniedzot Pakalpojumus, </w:t>
      </w:r>
      <w:r>
        <w:rPr>
          <w:rFonts w:ascii="Times New Roman" w:hAnsi="Times New Roman"/>
          <w:bCs/>
          <w:sz w:val="24"/>
          <w:szCs w:val="24"/>
        </w:rPr>
        <w:t xml:space="preserve">uzņemties atbildību par </w:t>
      </w:r>
      <w:r>
        <w:rPr>
          <w:rFonts w:ascii="Times New Roman" w:hAnsi="Times New Roman"/>
          <w:sz w:val="24"/>
          <w:szCs w:val="24"/>
        </w:rPr>
        <w:t>savu un trešo personu drošību;</w:t>
      </w:r>
    </w:p>
    <w:p>
      <w:pPr>
        <w:pStyle w:val="20"/>
        <w:widowControl w:val="0"/>
        <w:numPr>
          <w:ilvl w:val="0"/>
          <w:numId w:val="45"/>
        </w:numPr>
        <w:tabs>
          <w:tab w:val="left" w:pos="426"/>
          <w:tab w:val="left" w:pos="1276"/>
          <w:tab w:val="clear" w:pos="425"/>
        </w:tabs>
        <w:spacing w:after="0" w:line="240" w:lineRule="auto"/>
        <w:ind w:left="0" w:firstLine="567"/>
        <w:contextualSpacing/>
        <w:jc w:val="both"/>
        <w:rPr>
          <w:rFonts w:ascii="Times New Roman" w:hAnsi="Times New Roman"/>
          <w:bCs/>
          <w:sz w:val="24"/>
          <w:szCs w:val="24"/>
        </w:rPr>
      </w:pPr>
      <w:r>
        <w:rPr>
          <w:rFonts w:ascii="Times New Roman" w:hAnsi="Times New Roman"/>
          <w:sz w:val="24"/>
          <w:szCs w:val="24"/>
        </w:rPr>
        <w:t>5(piecu) darba dienu laikā pēc Pasūtītāja pieprasījuma iesniegt par konkrētā Objektā veicamiem darbiem un darbos iesaistītām personām;</w:t>
      </w:r>
    </w:p>
    <w:p>
      <w:pPr>
        <w:widowControl w:val="0"/>
        <w:numPr>
          <w:ilvl w:val="0"/>
          <w:numId w:val="46"/>
        </w:numPr>
        <w:tabs>
          <w:tab w:val="left" w:pos="426"/>
          <w:tab w:val="clear" w:pos="425"/>
        </w:tabs>
        <w:spacing w:after="0" w:line="240" w:lineRule="auto"/>
        <w:ind w:left="0" w:firstLine="0"/>
        <w:jc w:val="both"/>
        <w:rPr>
          <w:bCs/>
          <w:szCs w:val="24"/>
          <w:lang w:val="lv-LV"/>
        </w:rPr>
      </w:pPr>
      <w:r>
        <w:rPr>
          <w:bCs/>
          <w:szCs w:val="24"/>
          <w:lang w:val="lv-LV"/>
        </w:rPr>
        <w:t>Izpildītāja tiesības:</w:t>
      </w:r>
    </w:p>
    <w:p>
      <w:pPr>
        <w:widowControl w:val="0"/>
        <w:numPr>
          <w:ilvl w:val="0"/>
          <w:numId w:val="47"/>
        </w:numPr>
        <w:tabs>
          <w:tab w:val="left" w:pos="426"/>
          <w:tab w:val="left" w:pos="709"/>
          <w:tab w:val="left" w:pos="1134"/>
          <w:tab w:val="clear" w:pos="425"/>
        </w:tabs>
        <w:spacing w:after="0" w:line="240" w:lineRule="auto"/>
        <w:ind w:left="0" w:firstLine="567"/>
        <w:jc w:val="both"/>
        <w:rPr>
          <w:bCs/>
          <w:szCs w:val="24"/>
          <w:lang w:val="lv-LV"/>
        </w:rPr>
      </w:pPr>
      <w:r>
        <w:rPr>
          <w:bCs/>
          <w:szCs w:val="24"/>
          <w:lang w:val="lv-LV"/>
        </w:rPr>
        <w:t>saņemt samaksu par Pasūtītājam pilnībā, kvalitatīvi un atbilstoši Līgumam sniegtiem Pakalpojumiem saskaņā ar Līgumu;</w:t>
      </w:r>
    </w:p>
    <w:p>
      <w:pPr>
        <w:widowControl w:val="0"/>
        <w:numPr>
          <w:ilvl w:val="0"/>
          <w:numId w:val="47"/>
        </w:numPr>
        <w:tabs>
          <w:tab w:val="left" w:pos="426"/>
          <w:tab w:val="left" w:pos="709"/>
          <w:tab w:val="left" w:pos="1134"/>
          <w:tab w:val="clear" w:pos="425"/>
        </w:tabs>
        <w:spacing w:after="0" w:line="240" w:lineRule="auto"/>
        <w:ind w:left="0" w:firstLine="567"/>
        <w:jc w:val="both"/>
        <w:rPr>
          <w:bCs/>
          <w:szCs w:val="24"/>
          <w:lang w:val="lv-LV"/>
        </w:rPr>
      </w:pPr>
      <w:r>
        <w:rPr>
          <w:bCs/>
          <w:szCs w:val="24"/>
          <w:lang w:val="lv-LV"/>
        </w:rPr>
        <w:t>saņemt Pasūtītāja rīcībā esošo un Pakalpojuma izpildei nepieciešamo informāciju.</w:t>
      </w:r>
    </w:p>
    <w:p>
      <w:pPr>
        <w:widowControl w:val="0"/>
        <w:tabs>
          <w:tab w:val="left" w:pos="426"/>
          <w:tab w:val="left" w:pos="709"/>
          <w:tab w:val="left" w:pos="1134"/>
        </w:tabs>
        <w:spacing w:after="0" w:line="240" w:lineRule="auto"/>
        <w:ind w:left="567"/>
        <w:jc w:val="both"/>
        <w:rPr>
          <w:bCs/>
          <w:szCs w:val="24"/>
          <w:lang w:val="lv-LV"/>
        </w:rPr>
      </w:pPr>
    </w:p>
    <w:p>
      <w:pPr>
        <w:suppressAutoHyphens/>
        <w:spacing w:after="0"/>
        <w:jc w:val="center"/>
        <w:rPr>
          <w:b/>
          <w:szCs w:val="24"/>
          <w:lang w:val="lv-LV"/>
        </w:rPr>
      </w:pPr>
      <w:r>
        <w:rPr>
          <w:b/>
          <w:szCs w:val="24"/>
          <w:lang w:val="lv-LV"/>
        </w:rPr>
        <w:t>6. Apdrošināšana</w:t>
      </w:r>
    </w:p>
    <w:p>
      <w:pPr>
        <w:widowControl w:val="0"/>
        <w:numPr>
          <w:ilvl w:val="0"/>
          <w:numId w:val="48"/>
        </w:numPr>
        <w:shd w:val="clear" w:color="auto" w:fill="FFFFFF"/>
        <w:tabs>
          <w:tab w:val="left" w:pos="426"/>
          <w:tab w:val="clear" w:pos="425"/>
        </w:tabs>
        <w:spacing w:after="0" w:line="240" w:lineRule="auto"/>
        <w:ind w:left="0" w:firstLine="0"/>
        <w:jc w:val="both"/>
        <w:rPr>
          <w:bCs/>
          <w:szCs w:val="24"/>
          <w:lang w:val="lv-LV"/>
        </w:rPr>
      </w:pPr>
      <w:r>
        <w:rPr>
          <w:bCs/>
          <w:szCs w:val="24"/>
          <w:lang w:val="lv-LV"/>
        </w:rPr>
        <w:t>Izpildītājs apņemas ne vēlāk kā 5 (piecu) darba dienu laikā pēc Līguma spēkā stāšanās dienas, bet ne vēlāk kā pirms Pakalpojuma uzsākšanas iesniegt Pasūtītājam Izpildītāja un Pakalpojuma izpildē Izpildītāja iesaistīto personu civiltiesiskās atbildības apdrošināšanas polises.</w:t>
      </w:r>
    </w:p>
    <w:p>
      <w:pPr>
        <w:widowControl w:val="0"/>
        <w:numPr>
          <w:ilvl w:val="0"/>
          <w:numId w:val="48"/>
        </w:numPr>
        <w:shd w:val="clear" w:color="auto" w:fill="FFFFFF"/>
        <w:tabs>
          <w:tab w:val="left" w:pos="426"/>
          <w:tab w:val="clear" w:pos="425"/>
        </w:tabs>
        <w:spacing w:after="0" w:line="240" w:lineRule="auto"/>
        <w:ind w:left="0" w:firstLine="0"/>
        <w:jc w:val="both"/>
        <w:rPr>
          <w:bCs/>
          <w:szCs w:val="24"/>
          <w:lang w:val="lv-LV"/>
        </w:rPr>
      </w:pPr>
      <w:r>
        <w:rPr>
          <w:bCs/>
          <w:szCs w:val="24"/>
          <w:lang w:val="lv-LV"/>
        </w:rPr>
        <w:t>Izpildītājs nodrošina Līguma 6.1.apakšpunktā minēto apdrošināšanu līdz Līguma darbības termiņa beigām.</w:t>
      </w:r>
    </w:p>
    <w:p>
      <w:pPr>
        <w:widowControl w:val="0"/>
        <w:numPr>
          <w:ilvl w:val="0"/>
          <w:numId w:val="48"/>
        </w:numPr>
        <w:shd w:val="clear" w:color="auto" w:fill="FFFFFF"/>
        <w:tabs>
          <w:tab w:val="left" w:pos="426"/>
          <w:tab w:val="clear" w:pos="425"/>
        </w:tabs>
        <w:spacing w:after="0" w:line="240" w:lineRule="auto"/>
        <w:ind w:left="0" w:firstLine="0"/>
        <w:jc w:val="both"/>
        <w:rPr>
          <w:bCs/>
          <w:szCs w:val="24"/>
          <w:lang w:val="lv-LV"/>
        </w:rPr>
      </w:pPr>
      <w:r>
        <w:rPr>
          <w:bCs/>
          <w:szCs w:val="24"/>
          <w:lang w:val="lv-LV"/>
        </w:rPr>
        <w:t>Izpildītāja civiltiesiskās atbildības apdrošināšanas polisē kā trešajai personai ir jābūt minētam – Pasūtītājam un tai ir jābūt spēkā arī gadījumā, ja Izpildītājam ir pasludināta maksātnespēja vai Izpildītājs ir likvidēts.</w:t>
      </w:r>
    </w:p>
    <w:p>
      <w:pPr>
        <w:widowControl w:val="0"/>
        <w:numPr>
          <w:ilvl w:val="0"/>
          <w:numId w:val="48"/>
        </w:numPr>
        <w:shd w:val="clear" w:color="auto" w:fill="FFFFFF"/>
        <w:tabs>
          <w:tab w:val="left" w:pos="426"/>
          <w:tab w:val="clear" w:pos="425"/>
        </w:tabs>
        <w:spacing w:after="0" w:line="240" w:lineRule="auto"/>
        <w:ind w:left="0" w:firstLine="0"/>
        <w:jc w:val="both"/>
        <w:rPr>
          <w:bCs/>
          <w:szCs w:val="24"/>
          <w:lang w:val="lv-LV"/>
        </w:rPr>
      </w:pPr>
      <w:r>
        <w:rPr>
          <w:bCs/>
          <w:szCs w:val="24"/>
          <w:lang w:val="lv-LV"/>
        </w:rPr>
        <w:t>Izpildītājam ir pienākums iepriekš apdrošināšanas līguma un apdrošināšanas polises projektus saskaņot ar Pasūtītāju.</w:t>
      </w:r>
    </w:p>
    <w:p>
      <w:pPr>
        <w:widowControl w:val="0"/>
        <w:numPr>
          <w:ilvl w:val="0"/>
          <w:numId w:val="48"/>
        </w:numPr>
        <w:shd w:val="clear" w:color="auto" w:fill="FFFFFF"/>
        <w:tabs>
          <w:tab w:val="left" w:pos="426"/>
          <w:tab w:val="clear" w:pos="425"/>
        </w:tabs>
        <w:spacing w:after="0" w:line="240" w:lineRule="auto"/>
        <w:ind w:left="0" w:firstLine="0"/>
        <w:jc w:val="both"/>
        <w:rPr>
          <w:bCs/>
          <w:szCs w:val="24"/>
          <w:lang w:val="lv-LV"/>
        </w:rPr>
      </w:pPr>
      <w:r>
        <w:rPr>
          <w:bCs/>
          <w:szCs w:val="24"/>
          <w:lang w:val="lv-LV"/>
        </w:rPr>
        <w:t xml:space="preserve">Ja apdrošināšanas polisei Līguma </w:t>
      </w:r>
      <w:r>
        <w:rPr>
          <w:rFonts w:hint="default"/>
          <w:bCs/>
          <w:szCs w:val="24"/>
          <w:lang w:val="lv-LV"/>
        </w:rPr>
        <w:t xml:space="preserve">3.1. </w:t>
      </w:r>
      <w:r>
        <w:rPr>
          <w:bCs/>
          <w:szCs w:val="24"/>
          <w:lang w:val="lv-LV"/>
        </w:rPr>
        <w:t>apakšpunktā minētajā laikā beidzas termiņš, Izpildītājs iesniedz Pasūtītajam jaunus tāda paša veida un satura Līguma 6.1.apakšpunktā noteiktos dokumentus ne vēlāk kā 10 (desmit) darba dienas pirms pirmās civiltiesiskās atbildības apdrošināšanas polises termiņa pēdējās dienas, uzrādot minēto dokumentu oriģinālu.</w:t>
      </w:r>
    </w:p>
    <w:p>
      <w:pPr>
        <w:widowControl w:val="0"/>
        <w:shd w:val="clear" w:color="auto" w:fill="FFFFFF"/>
        <w:tabs>
          <w:tab w:val="left" w:pos="425"/>
        </w:tabs>
        <w:spacing w:after="0" w:line="240" w:lineRule="auto"/>
        <w:jc w:val="both"/>
        <w:rPr>
          <w:bCs/>
          <w:szCs w:val="24"/>
          <w:lang w:val="lv-LV"/>
        </w:rPr>
      </w:pPr>
    </w:p>
    <w:p>
      <w:pPr>
        <w:widowControl w:val="0"/>
        <w:numPr>
          <w:ilvl w:val="0"/>
          <w:numId w:val="49"/>
        </w:numPr>
        <w:suppressAutoHyphens/>
        <w:spacing w:after="0" w:line="240" w:lineRule="auto"/>
        <w:jc w:val="center"/>
        <w:rPr>
          <w:b/>
          <w:szCs w:val="24"/>
          <w:lang w:val="lv-LV"/>
        </w:rPr>
      </w:pPr>
      <w:r>
        <w:rPr>
          <w:b/>
          <w:szCs w:val="24"/>
          <w:lang w:val="lv-LV"/>
        </w:rPr>
        <w:t xml:space="preserve">Pušu atbildība </w:t>
      </w:r>
    </w:p>
    <w:p>
      <w:pPr>
        <w:widowControl w:val="0"/>
        <w:numPr>
          <w:ilvl w:val="0"/>
          <w:numId w:val="50"/>
        </w:numPr>
        <w:tabs>
          <w:tab w:val="left" w:pos="426"/>
          <w:tab w:val="clear" w:pos="425"/>
        </w:tabs>
        <w:suppressAutoHyphens/>
        <w:spacing w:after="0" w:line="240" w:lineRule="auto"/>
        <w:ind w:left="0" w:firstLine="0"/>
        <w:jc w:val="both"/>
        <w:rPr>
          <w:bCs/>
          <w:szCs w:val="24"/>
          <w:lang w:val="lv-LV"/>
        </w:rPr>
      </w:pPr>
      <w:r>
        <w:rPr>
          <w:bCs/>
          <w:szCs w:val="24"/>
          <w:lang w:val="lv-LV"/>
        </w:rPr>
        <w:t>Puses ir atbildīgas par Līgumā noteikto saistību pilnīgu izpildi, atbilstoši Līguma nosacījumiem.</w:t>
      </w:r>
    </w:p>
    <w:p>
      <w:pPr>
        <w:widowControl w:val="0"/>
        <w:numPr>
          <w:ilvl w:val="0"/>
          <w:numId w:val="50"/>
        </w:numPr>
        <w:tabs>
          <w:tab w:val="left" w:pos="426"/>
          <w:tab w:val="clear" w:pos="425"/>
        </w:tabs>
        <w:suppressAutoHyphens/>
        <w:spacing w:after="0" w:line="240" w:lineRule="auto"/>
        <w:ind w:left="0" w:firstLine="0"/>
        <w:jc w:val="both"/>
        <w:rPr>
          <w:szCs w:val="24"/>
          <w:lang w:val="lv-LV"/>
        </w:rPr>
      </w:pPr>
      <w:r>
        <w:rPr>
          <w:bCs/>
          <w:szCs w:val="24"/>
          <w:lang w:val="lv-LV"/>
        </w:rPr>
        <w:t>Par līgumsaistību pienācīgu neizpildi Puses ir atbildīgas saskaņā ar šo Līgumu, Būvniecības likumu, Civillikumu un citiem Latvijas Republikā spēkā esošajiem normatīvajiem aktiem, kas attiecas uz Darba izpildi.</w:t>
      </w:r>
    </w:p>
    <w:p>
      <w:pPr>
        <w:widowControl w:val="0"/>
        <w:numPr>
          <w:ilvl w:val="0"/>
          <w:numId w:val="50"/>
        </w:numPr>
        <w:tabs>
          <w:tab w:val="left" w:pos="426"/>
          <w:tab w:val="clear" w:pos="425"/>
        </w:tabs>
        <w:suppressAutoHyphens/>
        <w:spacing w:after="0" w:line="240" w:lineRule="auto"/>
        <w:ind w:left="0" w:firstLine="0"/>
        <w:jc w:val="both"/>
        <w:rPr>
          <w:szCs w:val="24"/>
          <w:lang w:val="lv-LV"/>
        </w:rPr>
      </w:pPr>
      <w:r>
        <w:rPr>
          <w:szCs w:val="24"/>
          <w:lang w:val="lv-LV"/>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pPr>
        <w:widowControl w:val="0"/>
        <w:numPr>
          <w:ilvl w:val="0"/>
          <w:numId w:val="50"/>
        </w:numPr>
        <w:tabs>
          <w:tab w:val="left" w:pos="426"/>
          <w:tab w:val="clear" w:pos="425"/>
        </w:tabs>
        <w:suppressAutoHyphens/>
        <w:spacing w:after="0" w:line="240" w:lineRule="auto"/>
        <w:ind w:left="0" w:firstLine="0"/>
        <w:jc w:val="both"/>
        <w:rPr>
          <w:szCs w:val="24"/>
          <w:lang w:val="lv-LV"/>
        </w:rPr>
      </w:pPr>
      <w:r>
        <w:rPr>
          <w:szCs w:val="24"/>
          <w:lang w:val="lv-LV"/>
        </w:rPr>
        <w:t>Ja Pasūtītājs savlaicīgi neveic Līguma 2. punktā noteiktos maksājumus, tad tas maksā Izpildītājam līgumsodu 0,1% apmērā no nokavētās maksājuma summas par katru maksājuma kavējuma dienu, bet ne vairāk kā 10 % no nokavētās maksājuma summas.</w:t>
      </w:r>
    </w:p>
    <w:p>
      <w:pPr>
        <w:widowControl w:val="0"/>
        <w:numPr>
          <w:ilvl w:val="0"/>
          <w:numId w:val="50"/>
        </w:numPr>
        <w:tabs>
          <w:tab w:val="left" w:pos="426"/>
          <w:tab w:val="clear" w:pos="425"/>
        </w:tabs>
        <w:suppressAutoHyphens/>
        <w:spacing w:after="0" w:line="240" w:lineRule="auto"/>
        <w:ind w:left="0" w:firstLine="0"/>
        <w:jc w:val="both"/>
        <w:rPr>
          <w:szCs w:val="24"/>
          <w:lang w:val="lv-LV"/>
        </w:rPr>
      </w:pPr>
      <w:r>
        <w:rPr>
          <w:szCs w:val="24"/>
          <w:lang w:val="lv-LV"/>
        </w:rPr>
        <w:t xml:space="preserve">Gadījumā, ja Izpildītājs pārkāpj kādu no šī Līguma noteikumiem, par kuriem Pasūtītājs rakstiski ir informējis Izpildītāju, Izpildītājs par katru šādu pārkāpumu maksā Pasūtītājam līgumsodu EUR 300,00 (trīs simti </w:t>
      </w:r>
      <w:r>
        <w:rPr>
          <w:i/>
          <w:szCs w:val="24"/>
          <w:lang w:val="lv-LV"/>
        </w:rPr>
        <w:t xml:space="preserve">euro </w:t>
      </w:r>
      <w:r>
        <w:rPr>
          <w:szCs w:val="24"/>
          <w:lang w:val="lv-LV"/>
        </w:rPr>
        <w:t xml:space="preserve">00 centi) apmērā. </w:t>
      </w:r>
    </w:p>
    <w:p>
      <w:pPr>
        <w:widowControl w:val="0"/>
        <w:numPr>
          <w:ilvl w:val="0"/>
          <w:numId w:val="50"/>
        </w:numPr>
        <w:tabs>
          <w:tab w:val="left" w:pos="426"/>
          <w:tab w:val="clear" w:pos="425"/>
        </w:tabs>
        <w:suppressAutoHyphens/>
        <w:spacing w:after="0" w:line="240" w:lineRule="auto"/>
        <w:ind w:left="0" w:firstLine="0"/>
        <w:jc w:val="both"/>
        <w:rPr>
          <w:szCs w:val="24"/>
          <w:lang w:val="lv-LV"/>
        </w:rPr>
      </w:pPr>
      <w:r>
        <w:rPr>
          <w:szCs w:val="24"/>
          <w:lang w:val="lv-LV"/>
        </w:rPr>
        <w:t>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lēmumu.</w:t>
      </w:r>
    </w:p>
    <w:p>
      <w:pPr>
        <w:widowControl w:val="0"/>
        <w:numPr>
          <w:ilvl w:val="0"/>
          <w:numId w:val="50"/>
        </w:numPr>
        <w:tabs>
          <w:tab w:val="left" w:pos="426"/>
          <w:tab w:val="clear" w:pos="425"/>
        </w:tabs>
        <w:suppressAutoHyphens/>
        <w:spacing w:after="0" w:line="240" w:lineRule="auto"/>
        <w:ind w:left="0" w:firstLine="0"/>
        <w:jc w:val="both"/>
        <w:rPr>
          <w:szCs w:val="24"/>
          <w:lang w:val="lv-LV"/>
        </w:rPr>
      </w:pPr>
      <w:r>
        <w:rPr>
          <w:szCs w:val="24"/>
          <w:lang w:val="lv-LV"/>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pPr>
        <w:widowControl w:val="0"/>
        <w:tabs>
          <w:tab w:val="left" w:pos="425"/>
        </w:tabs>
        <w:suppressAutoHyphens/>
        <w:spacing w:after="0" w:line="240" w:lineRule="auto"/>
        <w:ind w:left="425"/>
        <w:jc w:val="both"/>
        <w:rPr>
          <w:szCs w:val="24"/>
          <w:lang w:val="lv-LV"/>
        </w:rPr>
      </w:pPr>
    </w:p>
    <w:p>
      <w:pPr>
        <w:suppressAutoHyphens/>
        <w:spacing w:after="0"/>
        <w:jc w:val="center"/>
        <w:rPr>
          <w:b/>
          <w:szCs w:val="24"/>
          <w:lang w:val="lv-LV"/>
        </w:rPr>
      </w:pPr>
      <w:r>
        <w:rPr>
          <w:b/>
          <w:szCs w:val="24"/>
          <w:lang w:val="lv-LV"/>
        </w:rPr>
        <w:t>8. Līguma izbeigšana</w:t>
      </w:r>
    </w:p>
    <w:p>
      <w:pPr>
        <w:widowControl w:val="0"/>
        <w:numPr>
          <w:ilvl w:val="0"/>
          <w:numId w:val="51"/>
        </w:numPr>
        <w:tabs>
          <w:tab w:val="left" w:pos="426"/>
          <w:tab w:val="clear" w:pos="425"/>
        </w:tabs>
        <w:suppressAutoHyphens/>
        <w:spacing w:after="0" w:line="240" w:lineRule="auto"/>
        <w:ind w:left="0" w:firstLine="0"/>
        <w:jc w:val="both"/>
        <w:rPr>
          <w:szCs w:val="24"/>
          <w:lang w:val="lv-LV"/>
        </w:rPr>
      </w:pPr>
      <w:r>
        <w:rPr>
          <w:szCs w:val="24"/>
          <w:lang w:val="lv-LV"/>
        </w:rPr>
        <w:t>Līgums var tikt izbeigts, Pusēm savstarpēji rakstiski vienojoties vai normatīvajos aktos noteiktajā kārtībā.</w:t>
      </w:r>
    </w:p>
    <w:p>
      <w:pPr>
        <w:widowControl w:val="0"/>
        <w:numPr>
          <w:ilvl w:val="0"/>
          <w:numId w:val="51"/>
        </w:numPr>
        <w:tabs>
          <w:tab w:val="left" w:pos="426"/>
          <w:tab w:val="clear" w:pos="425"/>
        </w:tabs>
        <w:suppressAutoHyphens/>
        <w:spacing w:after="0" w:line="240" w:lineRule="auto"/>
        <w:ind w:left="0" w:firstLine="0"/>
        <w:jc w:val="both"/>
        <w:rPr>
          <w:szCs w:val="24"/>
          <w:lang w:val="lv-LV"/>
        </w:rPr>
      </w:pPr>
      <w:r>
        <w:rPr>
          <w:szCs w:val="24"/>
          <w:lang w:val="lv-LV"/>
        </w:rPr>
        <w:t>Pasūtītājs var vienpusēji atkāpties no Līguma, rakstveidā paziņojot par to Izpildītājam 7 (septiņas)  kalendāra dienas iepriekš, ja:</w:t>
      </w:r>
    </w:p>
    <w:p>
      <w:pPr>
        <w:tabs>
          <w:tab w:val="left" w:pos="426"/>
          <w:tab w:val="left" w:pos="480"/>
          <w:tab w:val="left" w:pos="851"/>
          <w:tab w:val="left" w:pos="1276"/>
        </w:tabs>
        <w:suppressAutoHyphens/>
        <w:spacing w:after="0"/>
        <w:ind w:firstLine="567"/>
        <w:jc w:val="both"/>
        <w:rPr>
          <w:szCs w:val="24"/>
          <w:lang w:val="lv-LV"/>
        </w:rPr>
      </w:pPr>
      <w:r>
        <w:rPr>
          <w:szCs w:val="24"/>
          <w:lang w:val="lv-LV"/>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tabs>
          <w:tab w:val="left" w:pos="426"/>
          <w:tab w:val="left" w:pos="851"/>
          <w:tab w:val="left" w:pos="1276"/>
        </w:tabs>
        <w:overflowPunct w:val="0"/>
        <w:autoSpaceDE w:val="0"/>
        <w:autoSpaceDN w:val="0"/>
        <w:adjustRightInd w:val="0"/>
        <w:spacing w:after="0"/>
        <w:ind w:firstLine="567"/>
        <w:jc w:val="both"/>
        <w:rPr>
          <w:szCs w:val="24"/>
          <w:lang w:val="lv-LV"/>
        </w:rPr>
      </w:pPr>
      <w:r>
        <w:rPr>
          <w:szCs w:val="24"/>
          <w:lang w:val="lv-LV"/>
        </w:rPr>
        <w:t>8.2.2. darbi tiek veikti neatbilstoši Līguma dokumentu prasībām, kvalitātes vai tehnoloģijas prasībām vai netiek uzsākta defektu novēršana;</w:t>
      </w:r>
    </w:p>
    <w:p>
      <w:pPr>
        <w:tabs>
          <w:tab w:val="left" w:pos="426"/>
          <w:tab w:val="left" w:pos="1276"/>
        </w:tabs>
        <w:spacing w:after="0"/>
        <w:ind w:firstLine="567"/>
        <w:jc w:val="both"/>
        <w:rPr>
          <w:szCs w:val="24"/>
          <w:lang w:val="lv-LV"/>
        </w:rPr>
      </w:pPr>
      <w:r>
        <w:rPr>
          <w:szCs w:val="24"/>
          <w:lang w:val="lv-LV"/>
        </w:rPr>
        <w:t xml:space="preserve">8.2.3. ir pasludināts Izpildītāja maksātnespējas process, apturēta vai pārtraukta tā saimnieciskā darbība, uzsākta tiesvedība par Izpildītāja bankrotu; </w:t>
      </w:r>
    </w:p>
    <w:p>
      <w:pPr>
        <w:widowControl w:val="0"/>
        <w:numPr>
          <w:ilvl w:val="0"/>
          <w:numId w:val="52"/>
        </w:numPr>
        <w:tabs>
          <w:tab w:val="left" w:pos="426"/>
          <w:tab w:val="clear" w:pos="425"/>
        </w:tabs>
        <w:suppressAutoHyphens/>
        <w:spacing w:after="0" w:line="240" w:lineRule="auto"/>
        <w:ind w:left="0" w:firstLine="0"/>
        <w:jc w:val="both"/>
        <w:rPr>
          <w:szCs w:val="24"/>
          <w:lang w:val="lv-LV"/>
        </w:rPr>
      </w:pPr>
      <w:r>
        <w:rPr>
          <w:szCs w:val="24"/>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30 (trīsdesmit) darba dienas.</w:t>
      </w:r>
    </w:p>
    <w:p>
      <w:pPr>
        <w:widowControl w:val="0"/>
        <w:numPr>
          <w:ilvl w:val="0"/>
          <w:numId w:val="52"/>
        </w:numPr>
        <w:tabs>
          <w:tab w:val="left" w:pos="426"/>
          <w:tab w:val="clear" w:pos="425"/>
        </w:tabs>
        <w:suppressAutoHyphens/>
        <w:spacing w:after="0" w:line="240" w:lineRule="auto"/>
        <w:ind w:left="0" w:firstLine="0"/>
        <w:jc w:val="both"/>
        <w:rPr>
          <w:szCs w:val="24"/>
          <w:lang w:val="lv-LV"/>
        </w:rPr>
      </w:pPr>
      <w:r>
        <w:rPr>
          <w:szCs w:val="24"/>
          <w:lang w:val="lv-LV"/>
        </w:rPr>
        <w:t xml:space="preserve">Līguma izbeigšana saistību neizpildes dēļ neierobežo Pušu tiesības uz zaudējumu atlīdzību vai līgumsodu. </w:t>
      </w:r>
    </w:p>
    <w:p>
      <w:pPr>
        <w:widowControl w:val="0"/>
        <w:numPr>
          <w:ilvl w:val="0"/>
          <w:numId w:val="52"/>
        </w:numPr>
        <w:tabs>
          <w:tab w:val="left" w:pos="426"/>
          <w:tab w:val="clear" w:pos="425"/>
        </w:tabs>
        <w:suppressAutoHyphens/>
        <w:spacing w:after="0" w:line="240" w:lineRule="auto"/>
        <w:ind w:left="0" w:firstLine="0"/>
        <w:jc w:val="both"/>
        <w:rPr>
          <w:szCs w:val="24"/>
          <w:lang w:val="lv-LV"/>
        </w:rPr>
      </w:pPr>
      <w:r>
        <w:rPr>
          <w:szCs w:val="24"/>
          <w:lang w:val="lv-LV"/>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widowControl w:val="0"/>
        <w:numPr>
          <w:ilvl w:val="0"/>
          <w:numId w:val="52"/>
        </w:numPr>
        <w:tabs>
          <w:tab w:val="left" w:pos="426"/>
          <w:tab w:val="clear" w:pos="425"/>
        </w:tabs>
        <w:suppressAutoHyphens/>
        <w:spacing w:after="0" w:line="240" w:lineRule="auto"/>
        <w:ind w:left="0" w:firstLine="0"/>
        <w:jc w:val="both"/>
        <w:rPr>
          <w:szCs w:val="24"/>
          <w:lang w:val="lv-LV"/>
        </w:rPr>
      </w:pPr>
      <w:r>
        <w:rPr>
          <w:szCs w:val="24"/>
          <w:lang w:val="lv-LV"/>
        </w:rPr>
        <w:t>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widowControl w:val="0"/>
        <w:tabs>
          <w:tab w:val="left" w:pos="426"/>
        </w:tabs>
        <w:suppressAutoHyphens/>
        <w:spacing w:after="0" w:line="240" w:lineRule="auto"/>
        <w:jc w:val="both"/>
        <w:rPr>
          <w:szCs w:val="24"/>
          <w:lang w:val="lv-LV"/>
        </w:rPr>
      </w:pPr>
    </w:p>
    <w:p>
      <w:pPr>
        <w:pStyle w:val="20"/>
        <w:suppressAutoHyphens/>
        <w:spacing w:after="0"/>
        <w:ind w:left="-218"/>
        <w:jc w:val="center"/>
        <w:rPr>
          <w:rFonts w:ascii="Times New Roman" w:hAnsi="Times New Roman"/>
          <w:sz w:val="24"/>
          <w:szCs w:val="24"/>
        </w:rPr>
      </w:pPr>
      <w:r>
        <w:rPr>
          <w:rFonts w:ascii="Times New Roman" w:hAnsi="Times New Roman"/>
          <w:b/>
          <w:sz w:val="24"/>
          <w:szCs w:val="24"/>
        </w:rPr>
        <w:t>9. Nobeiguma noteikumi</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sz w:val="24"/>
          <w:szCs w:val="24"/>
        </w:rPr>
        <w:t>Visus jautājumus un strīdus, kas radušies Līguma izpildes laikā, Puses cenšas atrisināt sarunu ceļā. Ja vienošanās netiek panākta, strīdi tiek risināti normatīvajos aktos paredzētajā kārtībā tiesā.</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eastAsia="Calibri"/>
          <w:sz w:val="24"/>
          <w:szCs w:val="24"/>
        </w:rPr>
        <w:t xml:space="preserve"> Korespondence, kas tiek nosūtīta otrai Pusei pa pastu ir uzskatāma par saņemtu 7 (septītajā) dienā, skaitot no tās iesniegšanas pastā vai otrajā dienā nosūtot to elektroniski uz e-pasta adresi. Visai sarakstei un jebkurai informācijai, ko viena Puse iesniedz otrai, jābūt latviešu valodā.</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eastAsia="Calibri"/>
          <w:sz w:val="24"/>
          <w:szCs w:val="24"/>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sz w:val="24"/>
          <w:szCs w:val="24"/>
        </w:rPr>
        <w:t>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sz w:val="24"/>
          <w:szCs w:val="24"/>
        </w:rPr>
        <w:t>Katras Puses pārstāvis apliecina, ka tam ir visas tiesības Puses vārdā noslēgt Līgumu.</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sz w:val="24"/>
          <w:szCs w:val="24"/>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sz w:val="24"/>
          <w:szCs w:val="24"/>
        </w:rPr>
        <w:t xml:space="preserve">Pasūtītāja pilnvarotā persona Līguma izpildes laikā ir </w:t>
      </w:r>
      <w:r>
        <w:rPr>
          <w:rFonts w:ascii="Times New Roman" w:hAnsi="Times New Roman" w:eastAsia="Lucida Sans Unicode"/>
          <w:bCs/>
          <w:kern w:val="1"/>
          <w:sz w:val="24"/>
          <w:szCs w:val="24"/>
        </w:rPr>
        <w:t xml:space="preserve"> </w:t>
      </w:r>
      <w:r>
        <w:rPr>
          <w:rFonts w:ascii="Times New Roman" w:hAnsi="Times New Roman" w:eastAsia="Lucida Sans Unicode"/>
          <w:b/>
          <w:kern w:val="1"/>
          <w:sz w:val="24"/>
          <w:szCs w:val="24"/>
        </w:rPr>
        <w:t>Sandra Skrastiņa</w:t>
      </w:r>
      <w:r>
        <w:rPr>
          <w:rFonts w:ascii="Times New Roman" w:hAnsi="Times New Roman" w:eastAsia="Lucida Sans Unicode"/>
          <w:bCs/>
          <w:kern w:val="1"/>
          <w:sz w:val="24"/>
          <w:szCs w:val="24"/>
        </w:rPr>
        <w:t xml:space="preserve">, telefons 63722463, e-pasts: </w:t>
      </w:r>
      <w:r>
        <w:fldChar w:fldCharType="begin"/>
      </w:r>
      <w:r>
        <w:instrText xml:space="preserve"> HYPERLINK "mailto:namuparzinis@dobelesnamsaimnieks.lv" </w:instrText>
      </w:r>
      <w:r>
        <w:fldChar w:fldCharType="separate"/>
      </w:r>
      <w:r>
        <w:rPr>
          <w:rStyle w:val="10"/>
          <w:rFonts w:ascii="Times New Roman" w:hAnsi="Times New Roman" w:eastAsia="Calibri"/>
          <w:kern w:val="1"/>
          <w:sz w:val="24"/>
          <w:szCs w:val="24"/>
          <w:lang w:bidi="en-US"/>
        </w:rPr>
        <w:t>namuparzinis@dobelesnamsaimnieks.lv</w:t>
      </w:r>
      <w:r>
        <w:rPr>
          <w:rStyle w:val="10"/>
          <w:rFonts w:ascii="Times New Roman" w:hAnsi="Times New Roman" w:eastAsia="Calibri"/>
          <w:kern w:val="1"/>
          <w:sz w:val="24"/>
          <w:szCs w:val="24"/>
          <w:lang w:bidi="en-US"/>
        </w:rPr>
        <w:fldChar w:fldCharType="end"/>
      </w:r>
      <w:r>
        <w:rPr>
          <w:rFonts w:ascii="Times New Roman" w:hAnsi="Times New Roman" w:eastAsia="Lucida Sans Unicode"/>
          <w:kern w:val="1"/>
          <w:sz w:val="24"/>
          <w:szCs w:val="24"/>
        </w:rPr>
        <w:t xml:space="preserve">, </w:t>
      </w:r>
      <w:r>
        <w:rPr>
          <w:rFonts w:hint="default" w:ascii="Times New Roman" w:hAnsi="Times New Roman"/>
          <w:bCs/>
          <w:sz w:val="24"/>
          <w:szCs w:val="24"/>
          <w:lang w:val="lv-LV" w:eastAsia="ar-SA"/>
        </w:rPr>
        <w:t xml:space="preserve">un/vai </w:t>
      </w:r>
      <w:r>
        <w:rPr>
          <w:rFonts w:ascii="Times New Roman" w:hAnsi="Times New Roman"/>
          <w:bCs/>
          <w:sz w:val="24"/>
          <w:szCs w:val="24"/>
          <w:lang w:eastAsia="ar-SA"/>
        </w:rPr>
        <w:t xml:space="preserve"> </w:t>
      </w:r>
      <w:r>
        <w:rPr>
          <w:rFonts w:ascii="Times New Roman" w:hAnsi="Times New Roman"/>
          <w:b/>
          <w:sz w:val="24"/>
          <w:szCs w:val="24"/>
          <w:lang w:eastAsia="ar-SA"/>
        </w:rPr>
        <w:t xml:space="preserve">Jānis </w:t>
      </w:r>
      <w:r>
        <w:rPr>
          <w:rFonts w:hint="default" w:ascii="Times New Roman" w:hAnsi="Times New Roman"/>
          <w:b/>
          <w:sz w:val="24"/>
          <w:szCs w:val="24"/>
          <w:lang w:val="lv-LV" w:eastAsia="ar-SA"/>
        </w:rPr>
        <w:t>Klepecs</w:t>
      </w:r>
      <w:r>
        <w:rPr>
          <w:rFonts w:ascii="Times New Roman" w:hAnsi="Times New Roman"/>
          <w:bCs/>
          <w:sz w:val="24"/>
          <w:szCs w:val="24"/>
          <w:lang w:eastAsia="ar-SA"/>
        </w:rPr>
        <w:t xml:space="preserve">, mobilais </w:t>
      </w:r>
      <w:r>
        <w:rPr>
          <w:rFonts w:hint="default" w:ascii="Times New Roman" w:hAnsi="Times New Roman" w:cs="Times New Roman"/>
          <w:bCs/>
          <w:sz w:val="24"/>
          <w:szCs w:val="24"/>
          <w:lang w:val="lv-LV"/>
        </w:rPr>
        <w:t xml:space="preserve">mobilais telefons 29130225, e-pasts: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"mailto:raimonds.malinovskis@dobelesnamsaimnieks.lv" </w:instrText>
      </w:r>
      <w:r>
        <w:rPr>
          <w:rFonts w:hint="default" w:ascii="Times New Roman" w:hAnsi="Times New Roman" w:cs="Times New Roman"/>
          <w:sz w:val="24"/>
          <w:szCs w:val="24"/>
        </w:rPr>
        <w:fldChar w:fldCharType="separate"/>
      </w:r>
      <w:r>
        <w:rPr>
          <w:rStyle w:val="10"/>
          <w:rFonts w:hint="default" w:ascii="Times New Roman" w:hAnsi="Times New Roman" w:cs="Times New Roman"/>
          <w:bCs/>
          <w:sz w:val="24"/>
          <w:szCs w:val="24"/>
          <w:lang w:val="lv-LV"/>
        </w:rPr>
        <w:t>janis.klepecs@dobelesnamsaimnieks.lv</w:t>
      </w:r>
      <w:r>
        <w:rPr>
          <w:rStyle w:val="10"/>
          <w:rFonts w:hint="default" w:ascii="Times New Roman" w:hAnsi="Times New Roman" w:cs="Times New Roman"/>
          <w:bCs/>
          <w:sz w:val="24"/>
          <w:szCs w:val="24"/>
          <w:lang w:val="lv-LV"/>
        </w:rPr>
        <w:fldChar w:fldCharType="end"/>
      </w:r>
    </w:p>
    <w:p>
      <w:pPr>
        <w:pStyle w:val="20"/>
        <w:widowControl w:val="0"/>
        <w:numPr>
          <w:ilvl w:val="1"/>
          <w:numId w:val="53"/>
        </w:numPr>
        <w:tabs>
          <w:tab w:val="left" w:pos="426"/>
          <w:tab w:val="clear" w:pos="360"/>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Pr>
          <w:rFonts w:ascii="Times New Roman" w:hAnsi="Times New Roman"/>
          <w:sz w:val="24"/>
          <w:szCs w:val="24"/>
        </w:rPr>
        <w:t xml:space="preserve">Izpildītāja pilnvarotā persona Līguma izpildes laikā ir </w:t>
      </w:r>
      <w:r>
        <w:rPr>
          <w:rFonts w:ascii="Times New Roman" w:hAnsi="Times New Roman"/>
          <w:b/>
          <w:bCs/>
          <w:sz w:val="24"/>
          <w:szCs w:val="24"/>
        </w:rPr>
        <w:t>__________________</w:t>
      </w:r>
      <w:r>
        <w:rPr>
          <w:rFonts w:ascii="Times New Roman" w:hAnsi="Times New Roman"/>
          <w:sz w:val="24"/>
          <w:szCs w:val="24"/>
        </w:rPr>
        <w:t xml:space="preserve">, mob.tālr._____________, e-pasts: </w:t>
      </w:r>
      <w:r>
        <w:rPr>
          <w:rFonts w:ascii="Times New Roman" w:hAnsi="Times New Roman"/>
          <w:sz w:val="24"/>
          <w:szCs w:val="24"/>
          <w:u w:val="single"/>
        </w:rPr>
        <w:t>_________________.</w:t>
      </w:r>
    </w:p>
    <w:p>
      <w:pPr>
        <w:pStyle w:val="20"/>
        <w:widowControl w:val="0"/>
        <w:numPr>
          <w:ilvl w:val="1"/>
          <w:numId w:val="53"/>
        </w:numPr>
        <w:overflowPunct w:val="0"/>
        <w:autoSpaceDE w:val="0"/>
        <w:autoSpaceDN w:val="0"/>
        <w:adjustRightInd w:val="0"/>
        <w:spacing w:after="0" w:line="240" w:lineRule="auto"/>
        <w:ind w:right="-199"/>
        <w:contextualSpacing/>
        <w:jc w:val="both"/>
        <w:textAlignment w:val="baseline"/>
        <w:rPr>
          <w:rFonts w:ascii="Times New Roman" w:hAnsi="Times New Roman"/>
          <w:sz w:val="24"/>
          <w:szCs w:val="24"/>
        </w:rPr>
      </w:pPr>
      <w:r>
        <w:rPr>
          <w:rFonts w:ascii="Times New Roman" w:hAnsi="Times New Roman"/>
          <w:sz w:val="24"/>
          <w:szCs w:val="24"/>
        </w:rPr>
        <w:t>Līgums ir sagatavots uz __ (_____________) lapām, 2 (divos) identiskos eksemplāros ar vienādu juridisko spēku, no kuriem viens glabājas pie Pasūtītāja, bet otrs pie Izpildītāja.</w:t>
      </w:r>
    </w:p>
    <w:p>
      <w:pPr>
        <w:pStyle w:val="20"/>
        <w:widowControl w:val="0"/>
        <w:numPr>
          <w:ilvl w:val="1"/>
          <w:numId w:val="53"/>
        </w:numPr>
        <w:tabs>
          <w:tab w:val="left" w:pos="426"/>
        </w:tabs>
        <w:overflowPunct w:val="0"/>
        <w:autoSpaceDE w:val="0"/>
        <w:autoSpaceDN w:val="0"/>
        <w:adjustRightInd w:val="0"/>
        <w:spacing w:after="0" w:line="240" w:lineRule="auto"/>
        <w:ind w:right="-199"/>
        <w:contextualSpacing/>
        <w:jc w:val="both"/>
        <w:textAlignment w:val="baseline"/>
        <w:rPr>
          <w:rFonts w:ascii="Times New Roman" w:hAnsi="Times New Roman"/>
          <w:sz w:val="24"/>
          <w:szCs w:val="24"/>
        </w:rPr>
      </w:pPr>
      <w:r>
        <w:rPr>
          <w:rFonts w:ascii="Times New Roman" w:hAnsi="Times New Roman"/>
          <w:sz w:val="24"/>
          <w:szCs w:val="24"/>
        </w:rPr>
        <w:t>Līgumam ir sekojuši pielikumi:</w:t>
      </w:r>
    </w:p>
    <w:p>
      <w:pPr>
        <w:pStyle w:val="20"/>
        <w:widowControl w:val="0"/>
        <w:numPr>
          <w:ilvl w:val="2"/>
          <w:numId w:val="54"/>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Pr>
          <w:rFonts w:ascii="Times New Roman" w:hAnsi="Times New Roman"/>
          <w:sz w:val="24"/>
          <w:szCs w:val="24"/>
        </w:rPr>
        <w:t>1.pielikums - Pieteikums dalībai iepirkumā;</w:t>
      </w:r>
    </w:p>
    <w:p>
      <w:pPr>
        <w:pStyle w:val="20"/>
        <w:widowControl w:val="0"/>
        <w:numPr>
          <w:ilvl w:val="2"/>
          <w:numId w:val="54"/>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Pr>
          <w:rFonts w:ascii="Times New Roman" w:hAnsi="Times New Roman"/>
          <w:sz w:val="24"/>
          <w:szCs w:val="24"/>
        </w:rPr>
        <w:t>2.pielikums - Finanšu piedāvājums;</w:t>
      </w:r>
    </w:p>
    <w:p>
      <w:pPr>
        <w:pStyle w:val="20"/>
        <w:widowControl w:val="0"/>
        <w:numPr>
          <w:ilvl w:val="2"/>
          <w:numId w:val="54"/>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Pr>
          <w:rFonts w:ascii="Times New Roman" w:hAnsi="Times New Roman"/>
          <w:sz w:val="24"/>
          <w:szCs w:val="24"/>
        </w:rPr>
        <w:t>3.pielikums - Darbu izpildes laika grafiks;</w:t>
      </w:r>
    </w:p>
    <w:p>
      <w:pPr>
        <w:pStyle w:val="20"/>
        <w:widowControl w:val="0"/>
        <w:numPr>
          <w:ilvl w:val="2"/>
          <w:numId w:val="54"/>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Pr>
          <w:rFonts w:ascii="Times New Roman" w:hAnsi="Times New Roman"/>
          <w:sz w:val="24"/>
          <w:szCs w:val="24"/>
        </w:rPr>
        <w:t>4.pielikums – Tehniskā specifikācija;</w:t>
      </w:r>
    </w:p>
    <w:p>
      <w:pPr>
        <w:pStyle w:val="20"/>
        <w:widowControl w:val="0"/>
        <w:numPr>
          <w:ilvl w:val="2"/>
          <w:numId w:val="54"/>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color w:val="auto"/>
          <w:sz w:val="24"/>
          <w:szCs w:val="24"/>
        </w:rPr>
      </w:pPr>
      <w:r>
        <w:rPr>
          <w:rFonts w:ascii="Times New Roman" w:hAnsi="Times New Roman"/>
          <w:color w:val="auto"/>
          <w:sz w:val="24"/>
          <w:szCs w:val="24"/>
        </w:rPr>
        <w:t>5. Pielikums- Objektu saraksts Nr.1;</w:t>
      </w:r>
    </w:p>
    <w:p>
      <w:pPr>
        <w:pStyle w:val="20"/>
        <w:overflowPunct w:val="0"/>
        <w:autoSpaceDE w:val="0"/>
        <w:autoSpaceDN w:val="0"/>
        <w:adjustRightInd w:val="0"/>
        <w:ind w:left="993" w:right="-199" w:hanging="426"/>
        <w:jc w:val="both"/>
        <w:textAlignment w:val="baseline"/>
        <w:rPr>
          <w:rFonts w:ascii="Times New Roman" w:hAnsi="Times New Roman"/>
          <w:sz w:val="24"/>
          <w:szCs w:val="24"/>
        </w:rPr>
      </w:pPr>
    </w:p>
    <w:p>
      <w:pPr>
        <w:suppressAutoHyphens/>
        <w:jc w:val="center"/>
        <w:rPr>
          <w:b/>
          <w:szCs w:val="24"/>
          <w:lang w:val="lv-LV"/>
        </w:rPr>
      </w:pPr>
      <w:r>
        <w:rPr>
          <w:b/>
          <w:szCs w:val="24"/>
          <w:lang w:val="lv-LV"/>
        </w:rPr>
        <w:t>10. Pušu adrese, rekvizīti, paraksti un zīmogs</w:t>
      </w:r>
    </w:p>
    <w:p>
      <w:pPr>
        <w:tabs>
          <w:tab w:val="left" w:pos="720"/>
        </w:tabs>
        <w:suppressAutoHyphens/>
        <w:spacing w:after="0"/>
        <w:rPr>
          <w:b/>
          <w:bCs/>
          <w:szCs w:val="24"/>
          <w:lang w:val="lv-LV" w:eastAsia="ar-SA"/>
        </w:rPr>
      </w:pPr>
      <w:r>
        <w:rPr>
          <w:b/>
          <w:bCs/>
          <w:szCs w:val="24"/>
          <w:lang w:val="lv-LV" w:eastAsia="ar-SA"/>
        </w:rPr>
        <w:t xml:space="preserve">Pasūtītājs:                            Izpildītājs: </w:t>
      </w:r>
    </w:p>
    <w:p>
      <w:pPr>
        <w:tabs>
          <w:tab w:val="left" w:pos="720"/>
        </w:tabs>
        <w:suppressAutoHyphens/>
        <w:spacing w:after="0"/>
        <w:rPr>
          <w:szCs w:val="24"/>
          <w:lang w:val="lv-LV" w:eastAsia="ar-SA"/>
        </w:rPr>
      </w:pPr>
      <w:r>
        <w:rPr>
          <w:b/>
          <w:bCs/>
          <w:szCs w:val="24"/>
          <w:lang w:val="lv-LV" w:eastAsia="ar-SA"/>
        </w:rPr>
        <w:t xml:space="preserve">                                        </w:t>
      </w:r>
    </w:p>
    <w:tbl>
      <w:tblPr>
        <w:tblStyle w:val="3"/>
        <w:tblW w:w="0" w:type="auto"/>
        <w:tblInd w:w="-10" w:type="dxa"/>
        <w:tblLayout w:type="fixed"/>
        <w:tblCellMar>
          <w:top w:w="0" w:type="dxa"/>
          <w:left w:w="10" w:type="dxa"/>
          <w:bottom w:w="0" w:type="dxa"/>
          <w:right w:w="10" w:type="dxa"/>
        </w:tblCellMar>
      </w:tblPr>
      <w:tblGrid>
        <w:gridCol w:w="4225"/>
        <w:gridCol w:w="4300"/>
      </w:tblGrid>
      <w:tr>
        <w:tblPrEx>
          <w:tblCellMar>
            <w:top w:w="0" w:type="dxa"/>
            <w:left w:w="10" w:type="dxa"/>
            <w:bottom w:w="0" w:type="dxa"/>
            <w:right w:w="10" w:type="dxa"/>
          </w:tblCellMar>
        </w:tblPrEx>
        <w:trPr>
          <w:trHeight w:val="2944" w:hRule="atLeast"/>
        </w:trPr>
        <w:tc>
          <w:tcPr>
            <w:tcW w:w="4225" w:type="dxa"/>
            <w:shd w:val="clear" w:color="auto" w:fill="FFFFFF"/>
            <w:tcMar>
              <w:top w:w="0" w:type="dxa"/>
              <w:left w:w="108" w:type="dxa"/>
              <w:bottom w:w="0" w:type="dxa"/>
              <w:right w:w="108" w:type="dxa"/>
            </w:tcMar>
          </w:tcPr>
          <w:p>
            <w:pPr>
              <w:tabs>
                <w:tab w:val="left" w:pos="810"/>
              </w:tabs>
              <w:suppressAutoHyphens/>
              <w:spacing w:after="0"/>
              <w:jc w:val="both"/>
              <w:rPr>
                <w:rFonts w:eastAsia="Times New Roman"/>
                <w:szCs w:val="24"/>
                <w:lang w:val="lv-LV" w:eastAsia="ar-SA"/>
              </w:rPr>
            </w:pPr>
            <w:r>
              <w:rPr>
                <w:rFonts w:eastAsia="Times New Roman"/>
                <w:b/>
                <w:bCs/>
                <w:szCs w:val="24"/>
                <w:lang w:val="lv-LV" w:eastAsia="ar-SA"/>
              </w:rPr>
              <w:t>SIA „DOBELES NAMSAIMNIEKS”</w:t>
            </w:r>
            <w:r>
              <w:rPr>
                <w:rFonts w:eastAsia="Times New Roman"/>
                <w:szCs w:val="24"/>
                <w:lang w:val="lv-LV" w:eastAsia="ar-SA"/>
              </w:rPr>
              <w:t xml:space="preserve"> </w:t>
            </w:r>
          </w:p>
          <w:p>
            <w:pPr>
              <w:tabs>
                <w:tab w:val="left" w:pos="810"/>
              </w:tabs>
              <w:suppressAutoHyphens/>
              <w:spacing w:after="0"/>
              <w:jc w:val="both"/>
              <w:rPr>
                <w:rFonts w:eastAsia="Times New Roman"/>
                <w:szCs w:val="24"/>
                <w:lang w:val="lv-LV" w:eastAsia="ar-SA"/>
              </w:rPr>
            </w:pPr>
            <w:r>
              <w:rPr>
                <w:rFonts w:eastAsia="Times New Roman"/>
                <w:szCs w:val="24"/>
                <w:lang w:val="lv-LV" w:eastAsia="ar-SA"/>
              </w:rPr>
              <w:t>Reģ. Nr. 48503021348</w:t>
            </w:r>
          </w:p>
          <w:p>
            <w:pPr>
              <w:tabs>
                <w:tab w:val="left" w:pos="810"/>
              </w:tabs>
              <w:suppressAutoHyphens/>
              <w:spacing w:after="0"/>
              <w:jc w:val="both"/>
              <w:rPr>
                <w:rFonts w:eastAsia="Times New Roman"/>
                <w:szCs w:val="24"/>
                <w:lang w:val="lv-LV" w:eastAsia="ar-SA"/>
              </w:rPr>
            </w:pPr>
            <w:r>
              <w:rPr>
                <w:rFonts w:eastAsia="Times New Roman"/>
                <w:szCs w:val="24"/>
                <w:lang w:val="lv-LV" w:eastAsia="ar-SA"/>
              </w:rPr>
              <w:t>Adrese: Zaļā iela 3, Dobele,</w:t>
            </w:r>
          </w:p>
          <w:p>
            <w:pPr>
              <w:tabs>
                <w:tab w:val="left" w:pos="810"/>
              </w:tabs>
              <w:suppressAutoHyphens/>
              <w:spacing w:after="0"/>
              <w:jc w:val="both"/>
              <w:rPr>
                <w:rFonts w:eastAsia="Times New Roman"/>
                <w:szCs w:val="24"/>
                <w:lang w:val="lv-LV" w:eastAsia="ar-SA"/>
              </w:rPr>
            </w:pPr>
            <w:r>
              <w:rPr>
                <w:rFonts w:eastAsia="Times New Roman"/>
                <w:szCs w:val="24"/>
                <w:lang w:val="lv-LV" w:eastAsia="ar-SA"/>
              </w:rPr>
              <w:t>Dobeles novads, LV-3701</w:t>
            </w:r>
          </w:p>
          <w:p>
            <w:pPr>
              <w:tabs>
                <w:tab w:val="left" w:pos="810"/>
              </w:tabs>
              <w:suppressAutoHyphens/>
              <w:spacing w:after="0"/>
              <w:jc w:val="both"/>
              <w:rPr>
                <w:rFonts w:eastAsia="Times New Roman"/>
                <w:szCs w:val="24"/>
                <w:lang w:val="lv-LV" w:eastAsia="ar-SA"/>
              </w:rPr>
            </w:pPr>
            <w:r>
              <w:rPr>
                <w:rFonts w:eastAsia="Times New Roman"/>
                <w:szCs w:val="24"/>
                <w:lang w:val="lv-LV" w:eastAsia="ar-SA"/>
              </w:rPr>
              <w:t>Konts: LV 91UNLA0006000508407</w:t>
            </w:r>
          </w:p>
          <w:p>
            <w:pPr>
              <w:tabs>
                <w:tab w:val="left" w:pos="810"/>
              </w:tabs>
              <w:suppressAutoHyphens/>
              <w:spacing w:after="0"/>
              <w:jc w:val="both"/>
              <w:rPr>
                <w:rFonts w:eastAsia="Times New Roman"/>
                <w:szCs w:val="24"/>
                <w:lang w:val="lv-LV" w:eastAsia="ar-SA"/>
              </w:rPr>
            </w:pPr>
            <w:r>
              <w:rPr>
                <w:rFonts w:eastAsia="Times New Roman"/>
                <w:szCs w:val="24"/>
                <w:lang w:val="lv-LV" w:eastAsia="ar-SA"/>
              </w:rPr>
              <w:t>Banka: AS „SEB banka”</w:t>
            </w:r>
          </w:p>
          <w:p>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jc w:val="both"/>
              <w:rPr>
                <w:rFonts w:eastAsia="Arial"/>
                <w:szCs w:val="24"/>
                <w:lang w:val="lv-LV" w:eastAsia="ar-SA"/>
              </w:rPr>
            </w:pPr>
            <w:r>
              <w:rPr>
                <w:rFonts w:eastAsia="Arial"/>
                <w:szCs w:val="24"/>
                <w:lang w:val="lv-LV" w:eastAsia="ar-SA"/>
              </w:rPr>
              <w:t>Tālr.63781900</w:t>
            </w:r>
          </w:p>
          <w:p>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jc w:val="both"/>
              <w:rPr>
                <w:rFonts w:eastAsia="Arial"/>
                <w:szCs w:val="24"/>
                <w:lang w:val="lv-LV" w:eastAsia="ar-SA"/>
              </w:rPr>
            </w:pPr>
          </w:p>
          <w:p>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jc w:val="both"/>
              <w:rPr>
                <w:rFonts w:eastAsia="Arial"/>
                <w:szCs w:val="24"/>
                <w:lang w:val="lv-LV" w:eastAsia="ar-SA"/>
              </w:rPr>
            </w:pPr>
            <w:r>
              <w:rPr>
                <w:rFonts w:eastAsia="Arial"/>
                <w:szCs w:val="24"/>
                <w:lang w:val="lv-LV" w:eastAsia="ar-SA"/>
              </w:rPr>
              <w:t>________________________________</w:t>
            </w:r>
          </w:p>
          <w:p>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rPr>
                <w:rFonts w:ascii="!Neo" w:hAnsi="!Neo"/>
                <w:szCs w:val="24"/>
                <w:lang w:val="lv-LV"/>
              </w:rPr>
            </w:pPr>
            <w:r>
              <w:rPr>
                <w:rFonts w:eastAsia="Arial"/>
                <w:szCs w:val="24"/>
                <w:lang w:val="lv-LV" w:eastAsia="ar-SA"/>
              </w:rPr>
              <w:t xml:space="preserve">        (Jānis Audzēvičs)</w:t>
            </w:r>
          </w:p>
        </w:tc>
        <w:tc>
          <w:tcPr>
            <w:tcW w:w="4300" w:type="dxa"/>
            <w:shd w:val="clear" w:color="auto" w:fill="FFFFFF"/>
            <w:tcMar>
              <w:top w:w="0" w:type="dxa"/>
              <w:left w:w="108" w:type="dxa"/>
              <w:bottom w:w="0" w:type="dxa"/>
              <w:right w:w="108" w:type="dxa"/>
            </w:tcMar>
          </w:tcPr>
          <w:p>
            <w:pPr>
              <w:tabs>
                <w:tab w:val="left" w:pos="448"/>
                <w:tab w:val="left" w:pos="810"/>
              </w:tabs>
              <w:suppressAutoHyphens/>
              <w:snapToGrid w:val="0"/>
              <w:spacing w:after="0"/>
              <w:jc w:val="both"/>
              <w:rPr>
                <w:rFonts w:eastAsia="Times New Roman"/>
                <w:b/>
                <w:szCs w:val="24"/>
                <w:lang w:val="lv-LV" w:eastAsia="ar-SA"/>
              </w:rPr>
            </w:pPr>
            <w:r>
              <w:rPr>
                <w:rFonts w:eastAsia="Times New Roman"/>
                <w:b/>
                <w:szCs w:val="24"/>
                <w:lang w:val="lv-LV" w:eastAsia="ar-SA"/>
              </w:rPr>
              <w:t xml:space="preserve"> “_________________”</w:t>
            </w:r>
          </w:p>
          <w:p>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Reģ. Nr. ___________</w:t>
            </w:r>
          </w:p>
          <w:p>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Adrese: ___________________,</w:t>
            </w:r>
          </w:p>
          <w:p>
            <w:pPr>
              <w:tabs>
                <w:tab w:val="left" w:pos="448"/>
                <w:tab w:val="left" w:pos="810"/>
              </w:tabs>
              <w:suppressAutoHyphens/>
              <w:snapToGrid w:val="0"/>
              <w:spacing w:after="0"/>
              <w:rPr>
                <w:rFonts w:eastAsia="Times New Roman"/>
                <w:szCs w:val="24"/>
                <w:lang w:val="lv-LV" w:eastAsia="ar-SA"/>
              </w:rPr>
            </w:pPr>
            <w:r>
              <w:rPr>
                <w:rFonts w:eastAsia="Times New Roman"/>
                <w:szCs w:val="24"/>
                <w:lang w:val="lv-LV" w:eastAsia="ar-SA"/>
              </w:rPr>
              <w:t>__________________</w:t>
            </w:r>
          </w:p>
          <w:p>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Konts: ____________________</w:t>
            </w:r>
          </w:p>
          <w:p>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Banka: __________________</w:t>
            </w:r>
          </w:p>
          <w:p>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Tālr.</w:t>
            </w:r>
            <w:r>
              <w:rPr>
                <w:szCs w:val="24"/>
                <w:lang w:val="lv-LV"/>
              </w:rPr>
              <w:t>______________</w:t>
            </w:r>
          </w:p>
          <w:p>
            <w:pPr>
              <w:tabs>
                <w:tab w:val="left" w:pos="448"/>
                <w:tab w:val="left" w:pos="810"/>
              </w:tabs>
              <w:suppressAutoHyphens/>
              <w:snapToGrid w:val="0"/>
              <w:spacing w:after="0"/>
              <w:jc w:val="both"/>
              <w:rPr>
                <w:rFonts w:eastAsia="Times New Roman"/>
                <w:szCs w:val="24"/>
                <w:lang w:val="lv-LV" w:eastAsia="ar-SA"/>
              </w:rPr>
            </w:pPr>
          </w:p>
          <w:p>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__________________________________</w:t>
            </w:r>
          </w:p>
          <w:p>
            <w:pPr>
              <w:tabs>
                <w:tab w:val="left" w:pos="720"/>
                <w:tab w:val="left" w:pos="810"/>
              </w:tabs>
              <w:suppressAutoHyphens/>
              <w:spacing w:after="0"/>
              <w:ind w:firstLine="567"/>
              <w:jc w:val="both"/>
              <w:rPr>
                <w:szCs w:val="24"/>
                <w:lang w:val="lv-LV" w:eastAsia="ar-SA"/>
              </w:rPr>
            </w:pPr>
            <w:r>
              <w:rPr>
                <w:rFonts w:eastAsia="Times New Roman"/>
                <w:szCs w:val="24"/>
                <w:lang w:val="lv-LV" w:eastAsia="ar-SA"/>
              </w:rPr>
              <w:t xml:space="preserve">     (_______________________)</w:t>
            </w:r>
          </w:p>
        </w:tc>
      </w:tr>
    </w:tbl>
    <w:p>
      <w:pPr>
        <w:widowControl w:val="0"/>
        <w:shd w:val="clear" w:color="auto" w:fill="FFFFFF"/>
        <w:tabs>
          <w:tab w:val="left" w:pos="425"/>
        </w:tabs>
        <w:spacing w:after="0" w:line="240" w:lineRule="auto"/>
        <w:jc w:val="both"/>
        <w:rPr>
          <w:bCs/>
          <w:szCs w:val="24"/>
          <w:lang w:val="lv-LV"/>
        </w:rPr>
        <w:sectPr>
          <w:headerReference r:id="rId6" w:type="default"/>
          <w:footerReference r:id="rId7" w:type="default"/>
          <w:pgSz w:w="11906" w:h="16838"/>
          <w:pgMar w:top="1134" w:right="1134" w:bottom="1134" w:left="1701" w:header="708" w:footer="709" w:gutter="0"/>
          <w:cols w:space="720" w:num="1"/>
          <w:docGrid w:linePitch="326" w:charSpace="0"/>
        </w:sectPr>
      </w:pPr>
    </w:p>
    <w:p>
      <w:pPr>
        <w:suppressAutoHyphens/>
        <w:spacing w:before="120" w:after="0" w:line="240" w:lineRule="auto"/>
        <w:rPr>
          <w:iCs/>
          <w:lang w:eastAsia="ar-SA"/>
        </w:rPr>
      </w:pPr>
    </w:p>
    <w:sectPr>
      <w:pgSz w:w="11906" w:h="16838"/>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BA"/>
    <w:family w:val="swiss"/>
    <w:pitch w:val="default"/>
    <w:sig w:usb0="E4002EFF" w:usb1="C000E47F" w:usb2="00000009" w:usb3="00000000" w:csb0="200001FF" w:csb1="00000000"/>
  </w:font>
  <w:font w:name="Times-Roman">
    <w:altName w:val="Times New Roman"/>
    <w:panose1 w:val="00000000000000000000"/>
    <w:charset w:val="00"/>
    <w:family w:val="auto"/>
    <w:pitch w:val="default"/>
    <w:sig w:usb0="00000000" w:usb1="00000000" w:usb2="00000000" w:usb3="00000000" w:csb0="0004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Lucida Sans Unicode">
    <w:panose1 w:val="020B0602030504020204"/>
    <w:charset w:val="BA"/>
    <w:family w:val="swiss"/>
    <w:pitch w:val="default"/>
    <w:sig w:usb0="80001AFF" w:usb1="0000396B" w:usb2="00000000" w:usb3="00000000" w:csb0="200000BF" w:csb1="D7F70000"/>
  </w:font>
  <w:font w:name="!Neo">
    <w:altName w:val="Cambria"/>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9258191"/>
      <w:docPartObj>
        <w:docPartGallery w:val="autotext"/>
      </w:docPartObj>
    </w:sdtPr>
    <w:sdtContent>
      <w:p>
        <w:pPr>
          <w:pStyle w:val="7"/>
          <w:jc w:val="center"/>
        </w:pPr>
        <w:r>
          <w:fldChar w:fldCharType="begin"/>
        </w:r>
        <w:r>
          <w:instrText xml:space="preserve"> PAGE   \* MERGEFORMAT </w:instrText>
        </w:r>
        <w:r>
          <w:fldChar w:fldCharType="separate"/>
        </w:r>
        <w:r>
          <w:t>2</w:t>
        </w:r>
        <w: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tabs>
          <w:tab w:val="left" w:pos="0"/>
        </w:tabs>
        <w:ind w:left="360" w:hanging="360"/>
      </w:pPr>
      <w:rPr>
        <w:rFonts w:cs="Times New Roman"/>
      </w:rPr>
    </w:lvl>
    <w:lvl w:ilvl="1" w:tentative="0">
      <w:start w:val="1"/>
      <w:numFmt w:val="decimal"/>
      <w:isLgl/>
      <w:lvlText w:val="%1.%2."/>
      <w:lvlJc w:val="left"/>
      <w:pPr>
        <w:ind w:left="1152" w:hanging="540"/>
      </w:pPr>
      <w:rPr>
        <w:rFonts w:hint="default"/>
      </w:rPr>
    </w:lvl>
    <w:lvl w:ilvl="2" w:tentative="0">
      <w:start w:val="5"/>
      <w:numFmt w:val="decimal"/>
      <w:isLgl/>
      <w:lvlText w:val="%1.%2.%3."/>
      <w:lvlJc w:val="left"/>
      <w:pPr>
        <w:ind w:left="1944" w:hanging="720"/>
      </w:pPr>
      <w:rPr>
        <w:rFonts w:hint="default"/>
      </w:rPr>
    </w:lvl>
    <w:lvl w:ilvl="3" w:tentative="0">
      <w:start w:val="1"/>
      <w:numFmt w:val="decimal"/>
      <w:isLgl/>
      <w:lvlText w:val="%1.%2.%3.%4."/>
      <w:lvlJc w:val="left"/>
      <w:pPr>
        <w:ind w:left="2556" w:hanging="720"/>
      </w:pPr>
      <w:rPr>
        <w:rFonts w:hint="default"/>
      </w:rPr>
    </w:lvl>
    <w:lvl w:ilvl="4" w:tentative="0">
      <w:start w:val="1"/>
      <w:numFmt w:val="decimal"/>
      <w:isLgl/>
      <w:lvlText w:val="%1.%2.%3.%4.%5."/>
      <w:lvlJc w:val="left"/>
      <w:pPr>
        <w:ind w:left="3528" w:hanging="1080"/>
      </w:pPr>
      <w:rPr>
        <w:rFonts w:hint="default"/>
      </w:rPr>
    </w:lvl>
    <w:lvl w:ilvl="5" w:tentative="0">
      <w:start w:val="1"/>
      <w:numFmt w:val="decimal"/>
      <w:isLgl/>
      <w:lvlText w:val="%1.%2.%3.%4.%5.%6."/>
      <w:lvlJc w:val="left"/>
      <w:pPr>
        <w:ind w:left="4140" w:hanging="1080"/>
      </w:pPr>
      <w:rPr>
        <w:rFonts w:hint="default"/>
      </w:rPr>
    </w:lvl>
    <w:lvl w:ilvl="6" w:tentative="0">
      <w:start w:val="1"/>
      <w:numFmt w:val="decimal"/>
      <w:isLgl/>
      <w:lvlText w:val="%1.%2.%3.%4.%5.%6.%7."/>
      <w:lvlJc w:val="left"/>
      <w:pPr>
        <w:ind w:left="5112" w:hanging="1440"/>
      </w:pPr>
      <w:rPr>
        <w:rFonts w:hint="default"/>
      </w:rPr>
    </w:lvl>
    <w:lvl w:ilvl="7" w:tentative="0">
      <w:start w:val="1"/>
      <w:numFmt w:val="decimal"/>
      <w:isLgl/>
      <w:lvlText w:val="%1.%2.%3.%4.%5.%6.%7.%8."/>
      <w:lvlJc w:val="left"/>
      <w:pPr>
        <w:ind w:left="5724" w:hanging="1440"/>
      </w:pPr>
      <w:rPr>
        <w:rFonts w:hint="default"/>
      </w:rPr>
    </w:lvl>
    <w:lvl w:ilvl="8" w:tentative="0">
      <w:start w:val="1"/>
      <w:numFmt w:val="decimal"/>
      <w:isLgl/>
      <w:lvlText w:val="%1.%2.%3.%4.%5.%6.%7.%8.%9."/>
      <w:lvlJc w:val="left"/>
      <w:pPr>
        <w:ind w:left="6696" w:hanging="1800"/>
      </w:pPr>
      <w:rPr>
        <w:rFonts w:hint="default"/>
      </w:rPr>
    </w:lvl>
  </w:abstractNum>
  <w:abstractNum w:abstractNumId="1">
    <w:nsid w:val="02065A4D"/>
    <w:multiLevelType w:val="multilevel"/>
    <w:tmpl w:val="02065A4D"/>
    <w:lvl w:ilvl="0" w:tentative="0">
      <w:start w:val="9"/>
      <w:numFmt w:val="decimal"/>
      <w:lvlText w:val="%1."/>
      <w:lvlJc w:val="left"/>
      <w:pPr>
        <w:ind w:left="660" w:hanging="660"/>
      </w:pPr>
      <w:rPr>
        <w:rFonts w:hint="default"/>
      </w:rPr>
    </w:lvl>
    <w:lvl w:ilvl="1" w:tentative="0">
      <w:start w:val="10"/>
      <w:numFmt w:val="decimal"/>
      <w:lvlText w:val="%1.%2."/>
      <w:lvlJc w:val="left"/>
      <w:pPr>
        <w:ind w:left="840" w:hanging="660"/>
      </w:pPr>
      <w:rPr>
        <w:rFonts w:hint="default"/>
      </w:rPr>
    </w:lvl>
    <w:lvl w:ilvl="2" w:tentative="0">
      <w:start w:val="1"/>
      <w:numFmt w:val="decimal"/>
      <w:lvlText w:val="%1.%2.%3."/>
      <w:lvlJc w:val="left"/>
      <w:pPr>
        <w:ind w:left="1080" w:hanging="720"/>
      </w:pPr>
      <w:rPr>
        <w:rFonts w:hint="default"/>
      </w:rPr>
    </w:lvl>
    <w:lvl w:ilvl="3" w:tentative="0">
      <w:start w:val="1"/>
      <w:numFmt w:val="decimal"/>
      <w:lvlText w:val="%1.%2.%3.%4."/>
      <w:lvlJc w:val="left"/>
      <w:pPr>
        <w:ind w:left="1260" w:hanging="720"/>
      </w:pPr>
      <w:rPr>
        <w:rFonts w:hint="default"/>
      </w:rPr>
    </w:lvl>
    <w:lvl w:ilvl="4" w:tentative="0">
      <w:start w:val="1"/>
      <w:numFmt w:val="decimal"/>
      <w:lvlText w:val="%1.%2.%3.%4.%5."/>
      <w:lvlJc w:val="left"/>
      <w:pPr>
        <w:ind w:left="1800" w:hanging="1080"/>
      </w:pPr>
      <w:rPr>
        <w:rFonts w:hint="default"/>
      </w:rPr>
    </w:lvl>
    <w:lvl w:ilvl="5" w:tentative="0">
      <w:start w:val="1"/>
      <w:numFmt w:val="decimal"/>
      <w:lvlText w:val="%1.%2.%3.%4.%5.%6."/>
      <w:lvlJc w:val="left"/>
      <w:pPr>
        <w:ind w:left="1980" w:hanging="1080"/>
      </w:pPr>
      <w:rPr>
        <w:rFonts w:hint="default"/>
      </w:rPr>
    </w:lvl>
    <w:lvl w:ilvl="6" w:tentative="0">
      <w:start w:val="1"/>
      <w:numFmt w:val="decimal"/>
      <w:lvlText w:val="%1.%2.%3.%4.%5.%6.%7."/>
      <w:lvlJc w:val="left"/>
      <w:pPr>
        <w:ind w:left="2520" w:hanging="1440"/>
      </w:pPr>
      <w:rPr>
        <w:rFonts w:hint="default"/>
      </w:rPr>
    </w:lvl>
    <w:lvl w:ilvl="7" w:tentative="0">
      <w:start w:val="1"/>
      <w:numFmt w:val="decimal"/>
      <w:lvlText w:val="%1.%2.%3.%4.%5.%6.%7.%8."/>
      <w:lvlJc w:val="left"/>
      <w:pPr>
        <w:ind w:left="2700" w:hanging="1440"/>
      </w:pPr>
      <w:rPr>
        <w:rFonts w:hint="default"/>
      </w:rPr>
    </w:lvl>
    <w:lvl w:ilvl="8" w:tentative="0">
      <w:start w:val="1"/>
      <w:numFmt w:val="decimal"/>
      <w:lvlText w:val="%1.%2.%3.%4.%5.%6.%7.%8.%9."/>
      <w:lvlJc w:val="left"/>
      <w:pPr>
        <w:ind w:left="3240" w:hanging="1800"/>
      </w:pPr>
      <w:rPr>
        <w:rFonts w:hint="default"/>
      </w:rPr>
    </w:lvl>
  </w:abstractNum>
  <w:abstractNum w:abstractNumId="2">
    <w:nsid w:val="0D872A3C"/>
    <w:multiLevelType w:val="multilevel"/>
    <w:tmpl w:val="0D872A3C"/>
    <w:lvl w:ilvl="0" w:tentative="0">
      <w:start w:val="1"/>
      <w:numFmt w:val="decimal"/>
      <w:lvlText w:val="%1."/>
      <w:lvlJc w:val="left"/>
      <w:pPr>
        <w:ind w:left="360" w:hanging="360"/>
      </w:pPr>
      <w:rPr>
        <w:b w:val="0"/>
        <w:bCs w:val="0"/>
        <w:color w:val="000000"/>
      </w:rPr>
    </w:lvl>
    <w:lvl w:ilvl="1" w:tentative="0">
      <w:start w:val="1"/>
      <w:numFmt w:val="decimal"/>
      <w:lvlText w:val="%1.%2."/>
      <w:lvlJc w:val="left"/>
      <w:pPr>
        <w:ind w:left="792" w:hanging="432"/>
      </w:pPr>
      <w:rPr>
        <w:b w:val="0"/>
        <w:bCs w:val="0"/>
        <w:strike w:val="0"/>
        <w:sz w:val="24"/>
        <w:szCs w:val="24"/>
      </w:rPr>
    </w:lvl>
    <w:lvl w:ilvl="2" w:tentative="0">
      <w:start w:val="1"/>
      <w:numFmt w:val="decimal"/>
      <w:lvlText w:val="%1.%2.%3."/>
      <w:lvlJc w:val="left"/>
      <w:pPr>
        <w:ind w:left="1224" w:hanging="504"/>
      </w:pPr>
      <w:rPr>
        <w:color w:val="000000"/>
        <w:sz w:val="24"/>
        <w:szCs w:val="24"/>
      </w:r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3">
    <w:nsid w:val="0E5C1189"/>
    <w:multiLevelType w:val="multilevel"/>
    <w:tmpl w:val="0E5C1189"/>
    <w:lvl w:ilvl="0" w:tentative="0">
      <w:start w:val="1"/>
      <w:numFmt w:val="decimal"/>
      <w:lvlText w:val="%1."/>
      <w:lvlJc w:val="left"/>
      <w:pPr>
        <w:tabs>
          <w:tab w:val="left" w:pos="851"/>
        </w:tabs>
        <w:ind w:left="851" w:hanging="851"/>
      </w:pPr>
      <w:rPr>
        <w:rFonts w:hint="default" w:ascii="Times New Roman" w:hAnsi="Times New Roman" w:cs="Times New Roman"/>
        <w:b w:val="0"/>
        <w:sz w:val="24"/>
        <w:szCs w:val="24"/>
      </w:rPr>
    </w:lvl>
    <w:lvl w:ilvl="1" w:tentative="0">
      <w:start w:val="1"/>
      <w:numFmt w:val="decimal"/>
      <w:pStyle w:val="13"/>
      <w:lvlText w:val="%1.%2."/>
      <w:lvlJc w:val="left"/>
      <w:pPr>
        <w:tabs>
          <w:tab w:val="left" w:pos="851"/>
        </w:tabs>
        <w:ind w:left="851" w:hanging="851"/>
      </w:pPr>
      <w:rPr>
        <w:rFonts w:hint="default" w:ascii="Times New Roman" w:hAnsi="Times New Roman" w:cs="Times New Roman"/>
        <w:b w:val="0"/>
        <w:color w:val="auto"/>
        <w:sz w:val="24"/>
        <w:szCs w:val="24"/>
      </w:rPr>
    </w:lvl>
    <w:lvl w:ilvl="2" w:tentative="0">
      <w:start w:val="1"/>
      <w:numFmt w:val="decimal"/>
      <w:lvlText w:val="%1.%2.%3."/>
      <w:lvlJc w:val="left"/>
      <w:pPr>
        <w:tabs>
          <w:tab w:val="left" w:pos="851"/>
        </w:tabs>
        <w:ind w:left="851" w:hanging="851"/>
      </w:pPr>
      <w:rPr>
        <w:rFonts w:hint="default" w:ascii="Times New Roman" w:hAnsi="Times New Roman" w:cs="Times New Roman"/>
        <w:b w:val="0"/>
        <w:i w:val="0"/>
        <w:sz w:val="24"/>
        <w:szCs w:val="24"/>
      </w:rPr>
    </w:lvl>
    <w:lvl w:ilvl="3" w:tentative="0">
      <w:start w:val="1"/>
      <w:numFmt w:val="decimal"/>
      <w:lvlText w:val="1.13.%4. "/>
      <w:lvlJc w:val="left"/>
      <w:pPr>
        <w:tabs>
          <w:tab w:val="left" w:pos="1135"/>
        </w:tabs>
        <w:ind w:left="1135" w:hanging="851"/>
      </w:pPr>
      <w:rPr>
        <w:rFonts w:hint="default" w:ascii="Times New Roman" w:hAnsi="Times New Roman" w:cs="Times New Roman"/>
        <w:b w:val="0"/>
        <w:i w:val="0"/>
        <w:sz w:val="24"/>
        <w:u w:val="none"/>
      </w:rPr>
    </w:lvl>
    <w:lvl w:ilvl="4" w:tentative="0">
      <w:start w:val="1"/>
      <w:numFmt w:val="decimal"/>
      <w:lvlText w:val="%1.%2.%3.%4.%5."/>
      <w:lvlJc w:val="left"/>
      <w:pPr>
        <w:tabs>
          <w:tab w:val="left" w:pos="5400"/>
        </w:tabs>
        <w:ind w:left="5400" w:hanging="1080"/>
      </w:pPr>
      <w:rPr>
        <w:rFonts w:hint="default"/>
      </w:rPr>
    </w:lvl>
    <w:lvl w:ilvl="5" w:tentative="0">
      <w:start w:val="1"/>
      <w:numFmt w:val="decimal"/>
      <w:lvlText w:val="%1.%2.%3.%4.%5.%6."/>
      <w:lvlJc w:val="left"/>
      <w:pPr>
        <w:tabs>
          <w:tab w:val="left" w:pos="6480"/>
        </w:tabs>
        <w:ind w:left="6480" w:hanging="1080"/>
      </w:pPr>
      <w:rPr>
        <w:rFonts w:hint="default"/>
      </w:rPr>
    </w:lvl>
    <w:lvl w:ilvl="6" w:tentative="0">
      <w:start w:val="1"/>
      <w:numFmt w:val="decimal"/>
      <w:lvlText w:val="%1.%2.%3.%4.%5.%6.%7."/>
      <w:lvlJc w:val="left"/>
      <w:pPr>
        <w:tabs>
          <w:tab w:val="left" w:pos="7920"/>
        </w:tabs>
        <w:ind w:left="7920" w:hanging="1440"/>
      </w:pPr>
      <w:rPr>
        <w:rFonts w:hint="default"/>
      </w:rPr>
    </w:lvl>
    <w:lvl w:ilvl="7" w:tentative="0">
      <w:start w:val="1"/>
      <w:numFmt w:val="decimal"/>
      <w:lvlText w:val="%1.%2.%3.%4.%5.%6.%7.%8."/>
      <w:lvlJc w:val="left"/>
      <w:pPr>
        <w:tabs>
          <w:tab w:val="left" w:pos="9000"/>
        </w:tabs>
        <w:ind w:left="9000" w:hanging="1440"/>
      </w:pPr>
      <w:rPr>
        <w:rFonts w:hint="default"/>
      </w:rPr>
    </w:lvl>
    <w:lvl w:ilvl="8" w:tentative="0">
      <w:start w:val="1"/>
      <w:numFmt w:val="decimal"/>
      <w:lvlText w:val="%1.%2.%3.%4.%5.%6.%7.%8.%9."/>
      <w:lvlJc w:val="left"/>
      <w:pPr>
        <w:tabs>
          <w:tab w:val="left" w:pos="10440"/>
        </w:tabs>
        <w:ind w:left="10440" w:hanging="1800"/>
      </w:pPr>
      <w:rPr>
        <w:rFonts w:hint="default"/>
      </w:rPr>
    </w:lvl>
  </w:abstractNum>
  <w:abstractNum w:abstractNumId="4">
    <w:nsid w:val="164D3291"/>
    <w:multiLevelType w:val="multilevel"/>
    <w:tmpl w:val="164D3291"/>
    <w:lvl w:ilvl="0" w:tentative="0">
      <w:start w:val="1"/>
      <w:numFmt w:val="lowerLetter"/>
      <w:lvlText w:val="%1)"/>
      <w:lvlJc w:val="left"/>
      <w:pPr>
        <w:tabs>
          <w:tab w:val="left" w:pos="2040"/>
        </w:tabs>
        <w:ind w:left="2040" w:hanging="360"/>
      </w:pPr>
      <w:rPr>
        <w:rFonts w:hint="default"/>
      </w:rPr>
    </w:lvl>
    <w:lvl w:ilvl="1" w:tentative="0">
      <w:start w:val="1"/>
      <w:numFmt w:val="decimal"/>
      <w:lvlText w:val="%2."/>
      <w:lvlJc w:val="left"/>
      <w:pPr>
        <w:tabs>
          <w:tab w:val="left" w:pos="2760"/>
        </w:tabs>
        <w:ind w:left="2760" w:hanging="360"/>
      </w:pPr>
      <w:rPr>
        <w:rFonts w:hint="default"/>
      </w:rPr>
    </w:lvl>
    <w:lvl w:ilvl="2" w:tentative="0">
      <w:start w:val="1"/>
      <w:numFmt w:val="decimal"/>
      <w:lvlText w:val="%3)"/>
      <w:lvlJc w:val="left"/>
      <w:pPr>
        <w:ind w:left="3660" w:hanging="360"/>
      </w:pPr>
      <w:rPr>
        <w:rFonts w:hint="default"/>
        <w:b w:val="0"/>
      </w:rPr>
    </w:lvl>
    <w:lvl w:ilvl="3" w:tentative="0">
      <w:start w:val="1"/>
      <w:numFmt w:val="decimal"/>
      <w:lvlText w:val="%4."/>
      <w:lvlJc w:val="left"/>
      <w:pPr>
        <w:tabs>
          <w:tab w:val="left" w:pos="4200"/>
        </w:tabs>
        <w:ind w:left="4200" w:hanging="360"/>
      </w:pPr>
    </w:lvl>
    <w:lvl w:ilvl="4" w:tentative="0">
      <w:start w:val="1"/>
      <w:numFmt w:val="lowerLetter"/>
      <w:lvlText w:val="%5."/>
      <w:lvlJc w:val="left"/>
      <w:pPr>
        <w:tabs>
          <w:tab w:val="left" w:pos="4920"/>
        </w:tabs>
        <w:ind w:left="4920" w:hanging="360"/>
      </w:pPr>
    </w:lvl>
    <w:lvl w:ilvl="5" w:tentative="0">
      <w:start w:val="1"/>
      <w:numFmt w:val="lowerRoman"/>
      <w:lvlText w:val="%6."/>
      <w:lvlJc w:val="right"/>
      <w:pPr>
        <w:tabs>
          <w:tab w:val="left" w:pos="5640"/>
        </w:tabs>
        <w:ind w:left="5640" w:hanging="180"/>
      </w:pPr>
    </w:lvl>
    <w:lvl w:ilvl="6" w:tentative="0">
      <w:start w:val="1"/>
      <w:numFmt w:val="decimal"/>
      <w:lvlText w:val="%7."/>
      <w:lvlJc w:val="left"/>
      <w:pPr>
        <w:tabs>
          <w:tab w:val="left" w:pos="6360"/>
        </w:tabs>
        <w:ind w:left="6360" w:hanging="360"/>
      </w:pPr>
    </w:lvl>
    <w:lvl w:ilvl="7" w:tentative="0">
      <w:start w:val="1"/>
      <w:numFmt w:val="lowerLetter"/>
      <w:lvlText w:val="%8."/>
      <w:lvlJc w:val="left"/>
      <w:pPr>
        <w:tabs>
          <w:tab w:val="left" w:pos="7080"/>
        </w:tabs>
        <w:ind w:left="7080" w:hanging="360"/>
      </w:pPr>
    </w:lvl>
    <w:lvl w:ilvl="8" w:tentative="0">
      <w:start w:val="1"/>
      <w:numFmt w:val="lowerRoman"/>
      <w:lvlText w:val="%9."/>
      <w:lvlJc w:val="right"/>
      <w:pPr>
        <w:tabs>
          <w:tab w:val="left" w:pos="7800"/>
        </w:tabs>
        <w:ind w:left="7800" w:hanging="180"/>
      </w:pPr>
    </w:lvl>
  </w:abstractNum>
  <w:abstractNum w:abstractNumId="5">
    <w:nsid w:val="31B17D84"/>
    <w:multiLevelType w:val="multilevel"/>
    <w:tmpl w:val="31B17D84"/>
    <w:lvl w:ilvl="0" w:tentative="0">
      <w:start w:val="1"/>
      <w:numFmt w:val="decimal"/>
      <w:lvlText w:val="%1."/>
      <w:lvlJc w:val="left"/>
      <w:pPr>
        <w:ind w:left="1080" w:hanging="360"/>
      </w:pPr>
      <w:rPr>
        <w:rFonts w:hint="default"/>
        <w:i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3FA145E6"/>
    <w:multiLevelType w:val="multilevel"/>
    <w:tmpl w:val="3FA145E6"/>
    <w:lvl w:ilvl="0" w:tentative="0">
      <w:start w:val="3"/>
      <w:numFmt w:val="decimal"/>
      <w:lvlText w:val="%1."/>
      <w:lvlJc w:val="left"/>
      <w:pPr>
        <w:ind w:left="360" w:hanging="360"/>
      </w:pPr>
      <w:rPr>
        <w:rFonts w:hint="default"/>
      </w:rPr>
    </w:lvl>
    <w:lvl w:ilvl="1" w:tentative="0">
      <w:start w:val="4"/>
      <w:numFmt w:val="decimal"/>
      <w:lvlText w:val="%1.%2."/>
      <w:lvlJc w:val="left"/>
      <w:pPr>
        <w:ind w:left="779" w:hanging="360"/>
      </w:pPr>
      <w:rPr>
        <w:rFonts w:hint="default"/>
      </w:rPr>
    </w:lvl>
    <w:lvl w:ilvl="2" w:tentative="0">
      <w:start w:val="1"/>
      <w:numFmt w:val="decimal"/>
      <w:lvlText w:val="%1.%2.%3."/>
      <w:lvlJc w:val="left"/>
      <w:pPr>
        <w:ind w:left="1558" w:hanging="720"/>
      </w:pPr>
      <w:rPr>
        <w:rFonts w:hint="default"/>
      </w:rPr>
    </w:lvl>
    <w:lvl w:ilvl="3" w:tentative="0">
      <w:start w:val="1"/>
      <w:numFmt w:val="decimal"/>
      <w:lvlText w:val="%1.%2.%3.%4."/>
      <w:lvlJc w:val="left"/>
      <w:pPr>
        <w:ind w:left="1977" w:hanging="720"/>
      </w:pPr>
      <w:rPr>
        <w:rFonts w:hint="default"/>
      </w:rPr>
    </w:lvl>
    <w:lvl w:ilvl="4" w:tentative="0">
      <w:start w:val="1"/>
      <w:numFmt w:val="decimal"/>
      <w:lvlText w:val="%1.%2.%3.%4.%5."/>
      <w:lvlJc w:val="left"/>
      <w:pPr>
        <w:ind w:left="2756" w:hanging="1080"/>
      </w:pPr>
      <w:rPr>
        <w:rFonts w:hint="default"/>
      </w:rPr>
    </w:lvl>
    <w:lvl w:ilvl="5" w:tentative="0">
      <w:start w:val="1"/>
      <w:numFmt w:val="decimal"/>
      <w:lvlText w:val="%1.%2.%3.%4.%5.%6."/>
      <w:lvlJc w:val="left"/>
      <w:pPr>
        <w:ind w:left="3175" w:hanging="1080"/>
      </w:pPr>
      <w:rPr>
        <w:rFonts w:hint="default"/>
      </w:rPr>
    </w:lvl>
    <w:lvl w:ilvl="6" w:tentative="0">
      <w:start w:val="1"/>
      <w:numFmt w:val="decimal"/>
      <w:lvlText w:val="%1.%2.%3.%4.%5.%6.%7."/>
      <w:lvlJc w:val="left"/>
      <w:pPr>
        <w:ind w:left="3954" w:hanging="1440"/>
      </w:pPr>
      <w:rPr>
        <w:rFonts w:hint="default"/>
      </w:rPr>
    </w:lvl>
    <w:lvl w:ilvl="7" w:tentative="0">
      <w:start w:val="1"/>
      <w:numFmt w:val="decimal"/>
      <w:lvlText w:val="%1.%2.%3.%4.%5.%6.%7.%8."/>
      <w:lvlJc w:val="left"/>
      <w:pPr>
        <w:ind w:left="4373" w:hanging="1440"/>
      </w:pPr>
      <w:rPr>
        <w:rFonts w:hint="default"/>
      </w:rPr>
    </w:lvl>
    <w:lvl w:ilvl="8" w:tentative="0">
      <w:start w:val="1"/>
      <w:numFmt w:val="decimal"/>
      <w:lvlText w:val="%1.%2.%3.%4.%5.%6.%7.%8.%9."/>
      <w:lvlJc w:val="left"/>
      <w:pPr>
        <w:ind w:left="5152" w:hanging="1800"/>
      </w:pPr>
      <w:rPr>
        <w:rFonts w:hint="default"/>
      </w:rPr>
    </w:lvl>
  </w:abstractNum>
  <w:abstractNum w:abstractNumId="7">
    <w:nsid w:val="41C26733"/>
    <w:multiLevelType w:val="multilevel"/>
    <w:tmpl w:val="41C26733"/>
    <w:lvl w:ilvl="0" w:tentative="0">
      <w:start w:val="6"/>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8">
    <w:nsid w:val="52F72365"/>
    <w:multiLevelType w:val="multilevel"/>
    <w:tmpl w:val="52F72365"/>
    <w:lvl w:ilvl="0" w:tentative="0">
      <w:start w:val="2"/>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9">
    <w:nsid w:val="56DE4DE7"/>
    <w:multiLevelType w:val="multilevel"/>
    <w:tmpl w:val="56DE4DE7"/>
    <w:lvl w:ilvl="0" w:tentative="0">
      <w:start w:val="5"/>
      <w:numFmt w:val="decimal"/>
      <w:lvlText w:val="%1."/>
      <w:lvlJc w:val="left"/>
      <w:pPr>
        <w:ind w:left="540" w:hanging="540"/>
      </w:pPr>
      <w:rPr>
        <w:rFonts w:hint="default"/>
      </w:rPr>
    </w:lvl>
    <w:lvl w:ilvl="1" w:tentative="0">
      <w:start w:val="7"/>
      <w:numFmt w:val="decimal"/>
      <w:lvlText w:val="%1.%2."/>
      <w:lvlJc w:val="left"/>
      <w:pPr>
        <w:ind w:left="540" w:hanging="54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0">
    <w:nsid w:val="57D53C6C"/>
    <w:multiLevelType w:val="multilevel"/>
    <w:tmpl w:val="57D53C6C"/>
    <w:lvl w:ilvl="0" w:tentative="0">
      <w:start w:val="6"/>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1">
    <w:nsid w:val="58FC028F"/>
    <w:multiLevelType w:val="multilevel"/>
    <w:tmpl w:val="58FC028F"/>
    <w:lvl w:ilvl="0" w:tentative="0">
      <w:start w:val="1"/>
      <w:numFmt w:val="decimal"/>
      <w:lvlText w:val="%1."/>
      <w:lvlJc w:val="left"/>
      <w:pPr>
        <w:tabs>
          <w:tab w:val="left" w:pos="720"/>
        </w:tabs>
        <w:ind w:left="720" w:hanging="360"/>
      </w:pPr>
    </w:lvl>
    <w:lvl w:ilvl="1" w:tentative="0">
      <w:start w:val="1"/>
      <w:numFmt w:val="decimal"/>
      <w:isLgl/>
      <w:lvlText w:val="%1.%2."/>
      <w:lvlJc w:val="left"/>
      <w:pPr>
        <w:tabs>
          <w:tab w:val="left" w:pos="795"/>
        </w:tabs>
        <w:ind w:left="795" w:hanging="435"/>
      </w:pPr>
    </w:lvl>
    <w:lvl w:ilvl="2" w:tentative="0">
      <w:start w:val="1"/>
      <w:numFmt w:val="decimal"/>
      <w:isLgl/>
      <w:lvlText w:val="%1.%2.%3."/>
      <w:lvlJc w:val="left"/>
      <w:pPr>
        <w:tabs>
          <w:tab w:val="left" w:pos="1080"/>
        </w:tabs>
        <w:ind w:left="1080" w:hanging="720"/>
      </w:pPr>
    </w:lvl>
    <w:lvl w:ilvl="3" w:tentative="0">
      <w:start w:val="1"/>
      <w:numFmt w:val="decimal"/>
      <w:isLgl/>
      <w:lvlText w:val="%1.%2.%3.%4."/>
      <w:lvlJc w:val="left"/>
      <w:pPr>
        <w:tabs>
          <w:tab w:val="left" w:pos="1080"/>
        </w:tabs>
        <w:ind w:left="1080" w:hanging="720"/>
      </w:pPr>
    </w:lvl>
    <w:lvl w:ilvl="4" w:tentative="0">
      <w:start w:val="1"/>
      <w:numFmt w:val="decimal"/>
      <w:isLgl/>
      <w:lvlText w:val="%1.%2.%3.%4.%5."/>
      <w:lvlJc w:val="left"/>
      <w:pPr>
        <w:tabs>
          <w:tab w:val="left" w:pos="1440"/>
        </w:tabs>
        <w:ind w:left="1440" w:hanging="1080"/>
      </w:pPr>
    </w:lvl>
    <w:lvl w:ilvl="5" w:tentative="0">
      <w:start w:val="1"/>
      <w:numFmt w:val="decimal"/>
      <w:isLgl/>
      <w:lvlText w:val="%1.%2.%3.%4.%5.%6."/>
      <w:lvlJc w:val="left"/>
      <w:pPr>
        <w:tabs>
          <w:tab w:val="left" w:pos="1440"/>
        </w:tabs>
        <w:ind w:left="1440" w:hanging="1080"/>
      </w:pPr>
    </w:lvl>
    <w:lvl w:ilvl="6" w:tentative="0">
      <w:start w:val="1"/>
      <w:numFmt w:val="decimal"/>
      <w:isLgl/>
      <w:lvlText w:val="%1.%2.%3.%4.%5.%6.%7."/>
      <w:lvlJc w:val="left"/>
      <w:pPr>
        <w:tabs>
          <w:tab w:val="left" w:pos="1800"/>
        </w:tabs>
        <w:ind w:left="1800" w:hanging="1440"/>
      </w:pPr>
    </w:lvl>
    <w:lvl w:ilvl="7" w:tentative="0">
      <w:start w:val="1"/>
      <w:numFmt w:val="decimal"/>
      <w:isLgl/>
      <w:lvlText w:val="%1.%2.%3.%4.%5.%6.%7.%8."/>
      <w:lvlJc w:val="left"/>
      <w:pPr>
        <w:tabs>
          <w:tab w:val="left" w:pos="1800"/>
        </w:tabs>
        <w:ind w:left="1800" w:hanging="1440"/>
      </w:pPr>
    </w:lvl>
    <w:lvl w:ilvl="8" w:tentative="0">
      <w:start w:val="1"/>
      <w:numFmt w:val="decimal"/>
      <w:isLgl/>
      <w:lvlText w:val="%1.%2.%3.%4.%5.%6.%7.%8.%9."/>
      <w:lvlJc w:val="left"/>
      <w:pPr>
        <w:tabs>
          <w:tab w:val="left" w:pos="2160"/>
        </w:tabs>
        <w:ind w:left="2160" w:hanging="1800"/>
      </w:pPr>
    </w:lvl>
  </w:abstractNum>
  <w:abstractNum w:abstractNumId="12">
    <w:nsid w:val="5E68B54C"/>
    <w:multiLevelType w:val="multilevel"/>
    <w:tmpl w:val="5E68B54C"/>
    <w:lvl w:ilvl="0" w:tentative="0">
      <w:start w:val="1"/>
      <w:numFmt w:val="decimal"/>
      <w:lvlText w:val="%1."/>
      <w:lvlJc w:val="left"/>
      <w:pPr>
        <w:tabs>
          <w:tab w:val="left" w:pos="425"/>
        </w:tabs>
        <w:ind w:left="425" w:hanging="425"/>
      </w:pPr>
      <w:rPr>
        <w:rFonts w:hint="default"/>
      </w:rPr>
    </w:lvl>
    <w:lvl w:ilvl="1" w:tentative="0">
      <w:start w:val="1"/>
      <w:numFmt w:val="none"/>
      <w:lvlText w:val="5.2.%1."/>
      <w:lvlJc w:val="left"/>
      <w:pPr>
        <w:tabs>
          <w:tab w:val="left" w:pos="567"/>
        </w:tabs>
        <w:ind w:left="567" w:hanging="567"/>
      </w:pPr>
      <w:rPr>
        <w:rFonts w:hint="default" w:ascii="Times New Roman" w:hAnsi="Times New Roman" w:eastAsia="SimSun" w:cs="SimSun"/>
        <w:sz w:val="24"/>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3">
    <w:nsid w:val="5E68B5AC"/>
    <w:multiLevelType w:val="multilevel"/>
    <w:tmpl w:val="5E68B5AC"/>
    <w:lvl w:ilvl="0" w:tentative="0">
      <w:start w:val="3"/>
      <w:numFmt w:val="decimal"/>
      <w:lvlText w:val="5.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4">
    <w:nsid w:val="5E68CD79"/>
    <w:multiLevelType w:val="multilevel"/>
    <w:tmpl w:val="5E68CD79"/>
    <w:lvl w:ilvl="0" w:tentative="0">
      <w:start w:val="1"/>
      <w:numFmt w:val="decimal"/>
      <w:lvlText w:val="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5">
    <w:nsid w:val="5E68CDBA"/>
    <w:multiLevelType w:val="multilevel"/>
    <w:tmpl w:val="5E68CDBA"/>
    <w:lvl w:ilvl="0" w:tentative="0">
      <w:start w:val="1"/>
      <w:numFmt w:val="decimal"/>
      <w:lvlText w:val="2.%1."/>
      <w:lvlJc w:val="left"/>
      <w:pPr>
        <w:tabs>
          <w:tab w:val="left" w:pos="425"/>
        </w:tabs>
        <w:ind w:left="425" w:hanging="425"/>
      </w:pPr>
      <w:rPr>
        <w:rFonts w:hint="default" w:ascii="Times New Roman" w:hAnsi="Times New Roman" w:eastAsia="SimSun" w:cs="SimSun"/>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6">
    <w:nsid w:val="5E68CDFF"/>
    <w:multiLevelType w:val="multilevel"/>
    <w:tmpl w:val="5E68CDFF"/>
    <w:lvl w:ilvl="0" w:tentative="0">
      <w:start w:val="1"/>
      <w:numFmt w:val="decimal"/>
      <w:lvlText w:val="3.%1."/>
      <w:lvlJc w:val="left"/>
      <w:pPr>
        <w:tabs>
          <w:tab w:val="left" w:pos="425"/>
        </w:tabs>
        <w:ind w:left="425" w:hanging="425"/>
      </w:pPr>
      <w:rPr>
        <w:rFonts w:hint="default" w:ascii="Times New Roman" w:hAnsi="Times New Roman" w:eastAsia="SimSun" w:cs="SimSun"/>
        <w:b w:val="0"/>
        <w:bCs w:val="0"/>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7">
    <w:nsid w:val="5E68CE4F"/>
    <w:multiLevelType w:val="multilevel"/>
    <w:tmpl w:val="5E68CE4F"/>
    <w:lvl w:ilvl="0" w:tentative="0">
      <w:start w:val="1"/>
      <w:numFmt w:val="decimal"/>
      <w:lvlText w:val="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8">
    <w:nsid w:val="5E68CEB0"/>
    <w:multiLevelType w:val="multilevel"/>
    <w:tmpl w:val="5E68CEB0"/>
    <w:lvl w:ilvl="0" w:tentative="0">
      <w:start w:val="1"/>
      <w:numFmt w:val="decimal"/>
      <w:lvlText w:val="4.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9">
    <w:nsid w:val="5E68CF1A"/>
    <w:multiLevelType w:val="multilevel"/>
    <w:tmpl w:val="5E68CF1A"/>
    <w:lvl w:ilvl="0" w:tentative="0">
      <w:start w:val="2"/>
      <w:numFmt w:val="decimal"/>
      <w:lvlText w:val="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0">
    <w:nsid w:val="5E68CF44"/>
    <w:multiLevelType w:val="multilevel"/>
    <w:tmpl w:val="5E68CF44"/>
    <w:lvl w:ilvl="0" w:tentative="0">
      <w:start w:val="1"/>
      <w:numFmt w:val="decimal"/>
      <w:lvlText w:val="4.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1">
    <w:nsid w:val="5E68D0F9"/>
    <w:multiLevelType w:val="singleLevel"/>
    <w:tmpl w:val="5E68D0F9"/>
    <w:lvl w:ilvl="0" w:tentative="0">
      <w:start w:val="5"/>
      <w:numFmt w:val="decimal"/>
      <w:lvlText w:val="%1."/>
      <w:lvlJc w:val="left"/>
      <w:pPr>
        <w:tabs>
          <w:tab w:val="left" w:pos="425"/>
        </w:tabs>
        <w:ind w:left="425" w:hanging="425"/>
      </w:pPr>
      <w:rPr>
        <w:rFonts w:hint="default"/>
      </w:rPr>
    </w:lvl>
  </w:abstractNum>
  <w:abstractNum w:abstractNumId="22">
    <w:nsid w:val="5E68D12C"/>
    <w:multiLevelType w:val="multilevel"/>
    <w:tmpl w:val="5E68D12C"/>
    <w:lvl w:ilvl="0" w:tentative="0">
      <w:start w:val="1"/>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3">
    <w:nsid w:val="5E68D161"/>
    <w:multiLevelType w:val="multilevel"/>
    <w:tmpl w:val="5E68D161"/>
    <w:lvl w:ilvl="0" w:tentative="0">
      <w:start w:val="1"/>
      <w:numFmt w:val="decimal"/>
      <w:lvlText w:val="5.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4">
    <w:nsid w:val="5E68D330"/>
    <w:multiLevelType w:val="multilevel"/>
    <w:tmpl w:val="5E68D330"/>
    <w:lvl w:ilvl="0" w:tentative="0">
      <w:start w:val="12"/>
      <w:numFmt w:val="decimal"/>
      <w:lvlText w:val="5.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5">
    <w:nsid w:val="5E68D3D1"/>
    <w:multiLevelType w:val="multilevel"/>
    <w:tmpl w:val="5E68D3D1"/>
    <w:lvl w:ilvl="0" w:tentative="0">
      <w:start w:val="2"/>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6">
    <w:nsid w:val="5E68D3FD"/>
    <w:multiLevelType w:val="multilevel"/>
    <w:tmpl w:val="5E68D3FD"/>
    <w:lvl w:ilvl="0" w:tentative="0">
      <w:start w:val="1"/>
      <w:numFmt w:val="decimal"/>
      <w:lvlText w:val="5.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27">
    <w:nsid w:val="5E68D5CE"/>
    <w:multiLevelType w:val="singleLevel"/>
    <w:tmpl w:val="5E68D5CE"/>
    <w:lvl w:ilvl="0" w:tentative="0">
      <w:start w:val="7"/>
      <w:numFmt w:val="decimal"/>
      <w:lvlText w:val="%1."/>
      <w:lvlJc w:val="left"/>
      <w:pPr>
        <w:tabs>
          <w:tab w:val="left" w:pos="425"/>
        </w:tabs>
        <w:ind w:left="425" w:hanging="425"/>
      </w:pPr>
      <w:rPr>
        <w:rFonts w:hint="default"/>
      </w:rPr>
    </w:lvl>
  </w:abstractNum>
  <w:abstractNum w:abstractNumId="28">
    <w:nsid w:val="5E68D6A7"/>
    <w:multiLevelType w:val="multilevel"/>
    <w:tmpl w:val="5E68D6A7"/>
    <w:lvl w:ilvl="0" w:tentative="0">
      <w:start w:val="7"/>
      <w:numFmt w:val="decimal"/>
      <w:lvlText w:val="%1."/>
      <w:lvlJc w:val="left"/>
      <w:pPr>
        <w:tabs>
          <w:tab w:val="left" w:pos="360"/>
        </w:tabs>
        <w:ind w:left="360" w:hanging="360"/>
      </w:pPr>
      <w:rPr>
        <w:b/>
      </w:rPr>
    </w:lvl>
    <w:lvl w:ilvl="1" w:tentative="0">
      <w:start w:val="1"/>
      <w:numFmt w:val="decimal"/>
      <w:lvlText w:val="9.%2."/>
      <w:lvlJc w:val="left"/>
      <w:pPr>
        <w:tabs>
          <w:tab w:val="left" w:pos="360"/>
        </w:tabs>
        <w:ind w:left="360" w:hanging="360"/>
      </w:pPr>
      <w:rPr>
        <w:rFonts w:hint="default" w:ascii="Times New Roman" w:hAnsi="Times New Roman" w:eastAsia="SimSun" w:cs="SimSun"/>
        <w:b w:val="0"/>
        <w:sz w:val="24"/>
      </w:r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720"/>
        </w:tabs>
        <w:ind w:left="720" w:hanging="720"/>
      </w:pPr>
    </w:lvl>
    <w:lvl w:ilvl="4" w:tentative="0">
      <w:start w:val="1"/>
      <w:numFmt w:val="decimal"/>
      <w:lvlText w:val="%1.%2.%3.%4.%5."/>
      <w:lvlJc w:val="left"/>
      <w:pPr>
        <w:tabs>
          <w:tab w:val="left" w:pos="1080"/>
        </w:tabs>
        <w:ind w:left="1080" w:hanging="1080"/>
      </w:pPr>
    </w:lvl>
    <w:lvl w:ilvl="5" w:tentative="0">
      <w:start w:val="1"/>
      <w:numFmt w:val="decimal"/>
      <w:lvlText w:val="%1.%2.%3.%4.%5.%6."/>
      <w:lvlJc w:val="left"/>
      <w:pPr>
        <w:tabs>
          <w:tab w:val="left" w:pos="1080"/>
        </w:tabs>
        <w:ind w:left="1080" w:hanging="1080"/>
      </w:pPr>
    </w:lvl>
    <w:lvl w:ilvl="6" w:tentative="0">
      <w:start w:val="1"/>
      <w:numFmt w:val="decimal"/>
      <w:lvlText w:val="%1.%2.%3.%4.%5.%6.%7."/>
      <w:lvlJc w:val="left"/>
      <w:pPr>
        <w:tabs>
          <w:tab w:val="left" w:pos="1440"/>
        </w:tabs>
        <w:ind w:left="1440" w:hanging="1440"/>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800"/>
        </w:tabs>
        <w:ind w:left="1800" w:hanging="1800"/>
      </w:pPr>
    </w:lvl>
  </w:abstractNum>
  <w:abstractNum w:abstractNumId="29">
    <w:nsid w:val="5E68D6E2"/>
    <w:multiLevelType w:val="multilevel"/>
    <w:tmpl w:val="5E68D6E2"/>
    <w:lvl w:ilvl="0" w:tentative="0">
      <w:start w:val="1"/>
      <w:numFmt w:val="decimal"/>
      <w:lvlText w:val="8.%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0">
    <w:nsid w:val="5E68D70F"/>
    <w:multiLevelType w:val="multilevel"/>
    <w:tmpl w:val="5E68D70F"/>
    <w:lvl w:ilvl="0" w:tentative="0">
      <w:start w:val="3"/>
      <w:numFmt w:val="decimal"/>
      <w:lvlText w:val="8.%1."/>
      <w:lvlJc w:val="left"/>
      <w:pPr>
        <w:tabs>
          <w:tab w:val="left" w:pos="425"/>
        </w:tabs>
        <w:ind w:left="425" w:hanging="425"/>
      </w:pPr>
      <w:rPr>
        <w:rFonts w:hint="default" w:ascii="Times New Roman" w:hAnsi="Times New Roman" w:eastAsia="SimSun" w:cs="SimSun"/>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1">
    <w:nsid w:val="5E68DBB3"/>
    <w:multiLevelType w:val="singleLevel"/>
    <w:tmpl w:val="5E68DBB3"/>
    <w:lvl w:ilvl="0" w:tentative="0">
      <w:start w:val="1"/>
      <w:numFmt w:val="decimal"/>
      <w:suff w:val="nothing"/>
      <w:lvlText w:val="%1."/>
      <w:lvlJc w:val="left"/>
    </w:lvl>
  </w:abstractNum>
  <w:abstractNum w:abstractNumId="32">
    <w:nsid w:val="5E68E38E"/>
    <w:multiLevelType w:val="multilevel"/>
    <w:tmpl w:val="5E68E38E"/>
    <w:lvl w:ilvl="0" w:tentative="0">
      <w:start w:val="1"/>
      <w:numFmt w:val="decimal"/>
      <w:lvlText w:val="6.%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3">
    <w:nsid w:val="5E68E47C"/>
    <w:multiLevelType w:val="multilevel"/>
    <w:tmpl w:val="5E68E47C"/>
    <w:lvl w:ilvl="0" w:tentative="0">
      <w:start w:val="1"/>
      <w:numFmt w:val="decimal"/>
      <w:lvlText w:val="6.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4">
    <w:nsid w:val="5E68E5B7"/>
    <w:multiLevelType w:val="multilevel"/>
    <w:tmpl w:val="5E68E5B7"/>
    <w:lvl w:ilvl="0" w:tentative="0">
      <w:start w:val="1"/>
      <w:numFmt w:val="decimal"/>
      <w:lvlText w:val="6.3.2.%1."/>
      <w:lvlJc w:val="left"/>
      <w:pPr>
        <w:tabs>
          <w:tab w:val="left" w:pos="425"/>
        </w:tabs>
        <w:ind w:left="425" w:hanging="425"/>
      </w:pPr>
      <w:rPr>
        <w:rFonts w:hint="default" w:ascii="Times New Roman" w:hAnsi="Times New Roman" w:eastAsia="SimSun" w:cs="SimSun"/>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5">
    <w:nsid w:val="5E68E633"/>
    <w:multiLevelType w:val="multilevel"/>
    <w:tmpl w:val="5E68E633"/>
    <w:lvl w:ilvl="0" w:tentative="0">
      <w:start w:val="4"/>
      <w:numFmt w:val="decimal"/>
      <w:lvlText w:val="6.%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6">
    <w:nsid w:val="5E68E665"/>
    <w:multiLevelType w:val="multilevel"/>
    <w:tmpl w:val="5E68E665"/>
    <w:lvl w:ilvl="0" w:tentative="0">
      <w:start w:val="1"/>
      <w:numFmt w:val="decimal"/>
      <w:lvlText w:val="6.4.%1."/>
      <w:lvlJc w:val="left"/>
      <w:pPr>
        <w:tabs>
          <w:tab w:val="left" w:pos="425"/>
        </w:tabs>
        <w:ind w:left="425" w:hanging="425"/>
      </w:pPr>
      <w:rPr>
        <w:rFonts w:hint="default" w:ascii="Times New Roman" w:hAnsi="Times New Roman" w:eastAsia="SimSun" w:cs="SimSun"/>
        <w:sz w:val="24"/>
      </w:rPr>
    </w:lvl>
    <w:lvl w:ilvl="1" w:tentative="0">
      <w:start w:val="1"/>
      <w:numFmt w:val="lowerLetter"/>
      <w:lvlText w:val="%2)"/>
      <w:lvlJc w:val="left"/>
      <w:pPr>
        <w:ind w:left="360" w:hanging="360"/>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7">
    <w:nsid w:val="5E68E6F5"/>
    <w:multiLevelType w:val="multilevel"/>
    <w:tmpl w:val="5E68E6F5"/>
    <w:lvl w:ilvl="0" w:tentative="0">
      <w:start w:val="5"/>
      <w:numFmt w:val="decimal"/>
      <w:lvlText w:val="6.%1."/>
      <w:lvlJc w:val="left"/>
      <w:pPr>
        <w:tabs>
          <w:tab w:val="left" w:pos="425"/>
        </w:tabs>
        <w:ind w:left="425" w:hanging="425"/>
      </w:pPr>
      <w:rPr>
        <w:rFonts w:hint="default" w:ascii="Times New Roman" w:hAnsi="Times New Roman" w:eastAsia="SimSun" w:cs="SimSun"/>
        <w:sz w:val="24"/>
      </w:rPr>
    </w:lvl>
    <w:lvl w:ilvl="1" w:tentative="0">
      <w:start w:val="1"/>
      <w:numFmt w:val="lowerLetter"/>
      <w:lvlText w:val="%2)"/>
      <w:lvlJc w:val="left"/>
      <w:pPr>
        <w:ind w:left="360" w:hanging="360"/>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8">
    <w:nsid w:val="5E68EF38"/>
    <w:multiLevelType w:val="multilevel"/>
    <w:tmpl w:val="5E68EF38"/>
    <w:lvl w:ilvl="0" w:tentative="0">
      <w:start w:val="1"/>
      <w:numFmt w:val="decimal"/>
      <w:lvlText w:val="5.8.%1."/>
      <w:lvlJc w:val="left"/>
      <w:pPr>
        <w:tabs>
          <w:tab w:val="left" w:pos="425"/>
        </w:tabs>
        <w:ind w:left="425" w:hanging="425"/>
      </w:pPr>
      <w:rPr>
        <w:rFonts w:hint="default" w:ascii="Times New Roman" w:hAnsi="Times New Roman" w:eastAsia="SimSun" w:cs="SimSun"/>
        <w:sz w:val="24"/>
      </w:rPr>
    </w:lvl>
    <w:lvl w:ilvl="1" w:tentative="0">
      <w:start w:val="6"/>
      <w:numFmt w:val="decimal"/>
      <w:lvlText w:val="%2."/>
      <w:lvlJc w:val="left"/>
      <w:pPr>
        <w:ind w:left="360" w:hanging="360"/>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39">
    <w:nsid w:val="5E68FF13"/>
    <w:multiLevelType w:val="multilevel"/>
    <w:tmpl w:val="5E68FF13"/>
    <w:lvl w:ilvl="0" w:tentative="0">
      <w:start w:val="1"/>
      <w:numFmt w:val="decimal"/>
      <w:lvlText w:val="10.%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sz w:val="24"/>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0">
    <w:nsid w:val="5E68FF34"/>
    <w:multiLevelType w:val="multilevel"/>
    <w:tmpl w:val="5E68FF34"/>
    <w:lvl w:ilvl="0" w:tentative="0">
      <w:start w:val="1"/>
      <w:numFmt w:val="decimal"/>
      <w:lvlText w:val="2.%1."/>
      <w:lvlJc w:val="left"/>
      <w:pPr>
        <w:tabs>
          <w:tab w:val="left" w:pos="425"/>
        </w:tabs>
        <w:ind w:left="425" w:hanging="425"/>
      </w:pPr>
      <w:rPr>
        <w:rFonts w:hint="default" w:ascii="Times New Roman" w:hAnsi="Times New Roman" w:eastAsia="SimSun" w:cs="SimSun"/>
        <w:b w:val="0"/>
        <w:bCs/>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1">
    <w:nsid w:val="5E68FF92"/>
    <w:multiLevelType w:val="multilevel"/>
    <w:tmpl w:val="5E68FF92"/>
    <w:lvl w:ilvl="0" w:tentative="0">
      <w:start w:val="1"/>
      <w:numFmt w:val="decimal"/>
      <w:lvlText w:val="3.%1."/>
      <w:lvlJc w:val="left"/>
      <w:pPr>
        <w:tabs>
          <w:tab w:val="left" w:pos="425"/>
        </w:tabs>
        <w:ind w:left="425" w:hanging="425"/>
      </w:pPr>
      <w:rPr>
        <w:rFonts w:hint="default" w:ascii="Times New Roman" w:hAnsi="Times New Roman" w:eastAsia="SimSun" w:cs="SimSun"/>
        <w:b w:val="0"/>
        <w:bCs/>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2">
    <w:nsid w:val="5E68FFC0"/>
    <w:multiLevelType w:val="multilevel"/>
    <w:tmpl w:val="5E68FFC0"/>
    <w:lvl w:ilvl="0" w:tentative="0">
      <w:start w:val="4"/>
      <w:numFmt w:val="decimal"/>
      <w:suff w:val="space"/>
      <w:lvlText w:val="%1."/>
      <w:lvlJc w:val="left"/>
    </w:lvl>
    <w:lvl w:ilvl="1" w:tentative="0">
      <w:start w:val="1"/>
      <w:numFmt w:val="decimal"/>
      <w:isLgl/>
      <w:lvlText w:val="%1.%2."/>
      <w:lvlJc w:val="left"/>
      <w:pPr>
        <w:ind w:left="4472" w:hanging="360"/>
      </w:pPr>
      <w:rPr>
        <w:rFonts w:hint="default"/>
        <w:b w:val="0"/>
      </w:rPr>
    </w:lvl>
    <w:lvl w:ilvl="2" w:tentative="0">
      <w:start w:val="1"/>
      <w:numFmt w:val="decimal"/>
      <w:pStyle w:val="22"/>
      <w:isLgl/>
      <w:lvlText w:val="%1.%2.%3."/>
      <w:lvlJc w:val="left"/>
      <w:pPr>
        <w:ind w:left="720" w:hanging="720"/>
      </w:pPr>
      <w:rPr>
        <w:rFonts w:hint="default"/>
        <w:b w:val="0"/>
      </w:rPr>
    </w:lvl>
    <w:lvl w:ilvl="3" w:tentative="0">
      <w:start w:val="1"/>
      <w:numFmt w:val="decimal"/>
      <w:isLgl/>
      <w:lvlText w:val="%1.%2.%3.%4."/>
      <w:lvlJc w:val="left"/>
      <w:pPr>
        <w:ind w:left="720" w:hanging="720"/>
      </w:pPr>
      <w:rPr>
        <w:rFonts w:hint="default"/>
        <w:b w:val="0"/>
      </w:rPr>
    </w:lvl>
    <w:lvl w:ilvl="4" w:tentative="0">
      <w:start w:val="1"/>
      <w:numFmt w:val="decimal"/>
      <w:isLgl/>
      <w:lvlText w:val="%1.%2.%3.%4.%5."/>
      <w:lvlJc w:val="left"/>
      <w:pPr>
        <w:ind w:left="1080" w:hanging="1080"/>
      </w:pPr>
      <w:rPr>
        <w:rFonts w:hint="default"/>
        <w:b w:val="0"/>
      </w:rPr>
    </w:lvl>
    <w:lvl w:ilvl="5" w:tentative="0">
      <w:start w:val="1"/>
      <w:numFmt w:val="decimal"/>
      <w:isLgl/>
      <w:lvlText w:val="%1.%2.%3.%4.%5.%6."/>
      <w:lvlJc w:val="left"/>
      <w:pPr>
        <w:ind w:left="1080" w:hanging="1080"/>
      </w:pPr>
      <w:rPr>
        <w:rFonts w:hint="default"/>
        <w:b w:val="0"/>
      </w:rPr>
    </w:lvl>
    <w:lvl w:ilvl="6" w:tentative="0">
      <w:start w:val="1"/>
      <w:numFmt w:val="decimal"/>
      <w:isLgl/>
      <w:lvlText w:val="%1.%2.%3.%4.%5.%6.%7."/>
      <w:lvlJc w:val="left"/>
      <w:pPr>
        <w:ind w:left="1440" w:hanging="1440"/>
      </w:pPr>
      <w:rPr>
        <w:rFonts w:hint="default"/>
        <w:b w:val="0"/>
      </w:rPr>
    </w:lvl>
    <w:lvl w:ilvl="7" w:tentative="0">
      <w:start w:val="1"/>
      <w:numFmt w:val="decimal"/>
      <w:isLgl/>
      <w:lvlText w:val="%1.%2.%3.%4.%5.%6.%7.%8."/>
      <w:lvlJc w:val="left"/>
      <w:pPr>
        <w:ind w:left="1440" w:hanging="1440"/>
      </w:pPr>
      <w:rPr>
        <w:rFonts w:hint="default"/>
        <w:b w:val="0"/>
      </w:rPr>
    </w:lvl>
    <w:lvl w:ilvl="8" w:tentative="0">
      <w:start w:val="1"/>
      <w:numFmt w:val="decimal"/>
      <w:isLgl/>
      <w:lvlText w:val="%1.%2.%3.%4.%5.%6.%7.%8.%9."/>
      <w:lvlJc w:val="left"/>
      <w:pPr>
        <w:ind w:left="1800" w:hanging="1800"/>
      </w:pPr>
      <w:rPr>
        <w:rFonts w:hint="default"/>
        <w:b w:val="0"/>
      </w:rPr>
    </w:lvl>
  </w:abstractNum>
  <w:abstractNum w:abstractNumId="43">
    <w:nsid w:val="5E690052"/>
    <w:multiLevelType w:val="multilevel"/>
    <w:tmpl w:val="5E690052"/>
    <w:lvl w:ilvl="0" w:tentative="0">
      <w:start w:val="1"/>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4">
    <w:nsid w:val="5E690372"/>
    <w:multiLevelType w:val="multilevel"/>
    <w:tmpl w:val="5E690372"/>
    <w:lvl w:ilvl="0" w:tentative="0">
      <w:start w:val="3"/>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5">
    <w:nsid w:val="5E6903A3"/>
    <w:multiLevelType w:val="multilevel"/>
    <w:tmpl w:val="5E6903A3"/>
    <w:lvl w:ilvl="0" w:tentative="0">
      <w:start w:val="1"/>
      <w:numFmt w:val="decimal"/>
      <w:lvlText w:val="5.3.%1."/>
      <w:lvlJc w:val="left"/>
      <w:pPr>
        <w:tabs>
          <w:tab w:val="left" w:pos="3686"/>
        </w:tabs>
        <w:ind w:left="3686"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6">
    <w:nsid w:val="5E69041F"/>
    <w:multiLevelType w:val="multilevel"/>
    <w:tmpl w:val="5E69041F"/>
    <w:lvl w:ilvl="0" w:tentative="0">
      <w:start w:val="18"/>
      <w:numFmt w:val="decimal"/>
      <w:lvlText w:val="5.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7">
    <w:nsid w:val="5E69045D"/>
    <w:multiLevelType w:val="multilevel"/>
    <w:tmpl w:val="5E69045D"/>
    <w:lvl w:ilvl="0" w:tentative="0">
      <w:start w:val="4"/>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8">
    <w:nsid w:val="5E6904BA"/>
    <w:multiLevelType w:val="multilevel"/>
    <w:tmpl w:val="5E6904BA"/>
    <w:lvl w:ilvl="0" w:tentative="0">
      <w:start w:val="1"/>
      <w:numFmt w:val="decimal"/>
      <w:lvlText w:val="5.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49">
    <w:nsid w:val="5E69050A"/>
    <w:multiLevelType w:val="multilevel"/>
    <w:tmpl w:val="5E69050A"/>
    <w:lvl w:ilvl="0" w:tentative="0">
      <w:start w:val="5"/>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50">
    <w:nsid w:val="5F18229B"/>
    <w:multiLevelType w:val="multilevel"/>
    <w:tmpl w:val="5F18229B"/>
    <w:lvl w:ilvl="0" w:tentative="0">
      <w:start w:val="1"/>
      <w:numFmt w:val="decimal"/>
      <w:lvlText w:val="6.%1."/>
      <w:lvlJc w:val="left"/>
      <w:pPr>
        <w:tabs>
          <w:tab w:val="left" w:pos="425"/>
        </w:tabs>
        <w:ind w:left="425" w:hanging="425"/>
      </w:pPr>
      <w:rPr>
        <w:rFonts w:hint="default" w:ascii="Times New Roman" w:hAnsi="Times New Roman" w:eastAsia="SimSun" w:cs="SimSun"/>
        <w:color w:val="auto"/>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51">
    <w:nsid w:val="5F18230D"/>
    <w:multiLevelType w:val="multilevel"/>
    <w:tmpl w:val="5F18230D"/>
    <w:lvl w:ilvl="0" w:tentative="0">
      <w:start w:val="1"/>
      <w:numFmt w:val="decimal"/>
      <w:lvlText w:val="7.%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52">
    <w:nsid w:val="66104D3F"/>
    <w:multiLevelType w:val="multilevel"/>
    <w:tmpl w:val="66104D3F"/>
    <w:lvl w:ilvl="0" w:tentative="0">
      <w:start w:val="5"/>
      <w:numFmt w:val="decimal"/>
      <w:lvlText w:val="%1."/>
      <w:lvlJc w:val="left"/>
      <w:pPr>
        <w:ind w:left="540" w:hanging="540"/>
      </w:pPr>
      <w:rPr>
        <w:rFonts w:hint="default"/>
      </w:rPr>
    </w:lvl>
    <w:lvl w:ilvl="1" w:tentative="0">
      <w:start w:val="2"/>
      <w:numFmt w:val="decimal"/>
      <w:lvlText w:val="%1.%2."/>
      <w:lvlJc w:val="left"/>
      <w:pPr>
        <w:ind w:left="823" w:hanging="540"/>
      </w:pPr>
      <w:rPr>
        <w:rFonts w:hint="default"/>
      </w:rPr>
    </w:lvl>
    <w:lvl w:ilvl="2" w:tentative="0">
      <w:start w:val="2"/>
      <w:numFmt w:val="decimal"/>
      <w:lvlText w:val="%1.%2.%3."/>
      <w:lvlJc w:val="left"/>
      <w:pPr>
        <w:ind w:left="1286" w:hanging="720"/>
      </w:pPr>
      <w:rPr>
        <w:rFonts w:hint="default"/>
      </w:rPr>
    </w:lvl>
    <w:lvl w:ilvl="3" w:tentative="0">
      <w:start w:val="1"/>
      <w:numFmt w:val="decimal"/>
      <w:lvlText w:val="%1.%2.%3.%4."/>
      <w:lvlJc w:val="left"/>
      <w:pPr>
        <w:ind w:left="1569" w:hanging="720"/>
      </w:pPr>
      <w:rPr>
        <w:rFonts w:hint="default"/>
      </w:rPr>
    </w:lvl>
    <w:lvl w:ilvl="4" w:tentative="0">
      <w:start w:val="1"/>
      <w:numFmt w:val="decimal"/>
      <w:lvlText w:val="%1.%2.%3.%4.%5."/>
      <w:lvlJc w:val="left"/>
      <w:pPr>
        <w:ind w:left="2212" w:hanging="1080"/>
      </w:pPr>
      <w:rPr>
        <w:rFonts w:hint="default"/>
      </w:rPr>
    </w:lvl>
    <w:lvl w:ilvl="5" w:tentative="0">
      <w:start w:val="1"/>
      <w:numFmt w:val="decimal"/>
      <w:lvlText w:val="%1.%2.%3.%4.%5.%6."/>
      <w:lvlJc w:val="left"/>
      <w:pPr>
        <w:ind w:left="2495" w:hanging="1080"/>
      </w:pPr>
      <w:rPr>
        <w:rFonts w:hint="default"/>
      </w:rPr>
    </w:lvl>
    <w:lvl w:ilvl="6" w:tentative="0">
      <w:start w:val="1"/>
      <w:numFmt w:val="decimal"/>
      <w:lvlText w:val="%1.%2.%3.%4.%5.%6.%7."/>
      <w:lvlJc w:val="left"/>
      <w:pPr>
        <w:ind w:left="3138" w:hanging="1440"/>
      </w:pPr>
      <w:rPr>
        <w:rFonts w:hint="default"/>
      </w:rPr>
    </w:lvl>
    <w:lvl w:ilvl="7" w:tentative="0">
      <w:start w:val="1"/>
      <w:numFmt w:val="decimal"/>
      <w:lvlText w:val="%1.%2.%3.%4.%5.%6.%7.%8."/>
      <w:lvlJc w:val="left"/>
      <w:pPr>
        <w:ind w:left="3421" w:hanging="1440"/>
      </w:pPr>
      <w:rPr>
        <w:rFonts w:hint="default"/>
      </w:rPr>
    </w:lvl>
    <w:lvl w:ilvl="8" w:tentative="0">
      <w:start w:val="1"/>
      <w:numFmt w:val="decimal"/>
      <w:lvlText w:val="%1.%2.%3.%4.%5.%6.%7.%8.%9."/>
      <w:lvlJc w:val="left"/>
      <w:pPr>
        <w:ind w:left="4064" w:hanging="1800"/>
      </w:pPr>
      <w:rPr>
        <w:rFonts w:hint="default"/>
      </w:rPr>
    </w:lvl>
  </w:abstractNum>
  <w:abstractNum w:abstractNumId="53">
    <w:nsid w:val="6EC71FB3"/>
    <w:multiLevelType w:val="multilevel"/>
    <w:tmpl w:val="6EC71FB3"/>
    <w:lvl w:ilvl="0" w:tentative="0">
      <w:start w:val="1"/>
      <w:numFmt w:val="decimal"/>
      <w:lvlText w:val="%1."/>
      <w:lvlJc w:val="left"/>
      <w:pPr>
        <w:tabs>
          <w:tab w:val="left" w:pos="360"/>
        </w:tabs>
        <w:ind w:left="360" w:hanging="360"/>
      </w:pPr>
      <w:rPr>
        <w:rFonts w:cs="Times New Roman"/>
        <w:b/>
      </w:rPr>
    </w:lvl>
    <w:lvl w:ilvl="1" w:tentative="0">
      <w:start w:val="1"/>
      <w:numFmt w:val="decimal"/>
      <w:lvlText w:val="%1.%2."/>
      <w:lvlJc w:val="left"/>
      <w:pPr>
        <w:tabs>
          <w:tab w:val="left" w:pos="792"/>
        </w:tabs>
        <w:ind w:left="792" w:hanging="792"/>
      </w:pPr>
      <w:rPr>
        <w:rFonts w:cs="Times New Roman"/>
        <w:b w:val="0"/>
        <w:i w:val="0"/>
      </w:rPr>
    </w:lvl>
    <w:lvl w:ilvl="2" w:tentative="0">
      <w:start w:val="1"/>
      <w:numFmt w:val="decimal"/>
      <w:lvlText w:val="%1.%2.%3."/>
      <w:lvlJc w:val="left"/>
      <w:pPr>
        <w:tabs>
          <w:tab w:val="left" w:pos="1224"/>
        </w:tabs>
        <w:ind w:left="1224" w:hanging="1224"/>
      </w:pPr>
      <w:rPr>
        <w:rFonts w:cs="Times New Roman"/>
        <w:b w:val="0"/>
        <w:i w:val="0"/>
      </w:rPr>
    </w:lvl>
    <w:lvl w:ilvl="3" w:tentative="0">
      <w:start w:val="1"/>
      <w:numFmt w:val="lowerLetter"/>
      <w:lvlText w:val="%4)"/>
      <w:lvlJc w:val="left"/>
      <w:pPr>
        <w:tabs>
          <w:tab w:val="left" w:pos="1728"/>
        </w:tabs>
        <w:ind w:left="1728" w:hanging="1728"/>
      </w:pPr>
      <w:rPr>
        <w:rFonts w:ascii="Times New Roman" w:hAnsi="Times New Roman" w:eastAsia="Times New Roman" w:cs="Times New Roman"/>
        <w:b w:val="0"/>
      </w:rPr>
    </w:lvl>
    <w:lvl w:ilvl="4" w:tentative="0">
      <w:start w:val="1"/>
      <w:numFmt w:val="decimal"/>
      <w:lvlText w:val="%1.%2.%3.%4.%5."/>
      <w:lvlJc w:val="left"/>
      <w:pPr>
        <w:tabs>
          <w:tab w:val="left" w:pos="2232"/>
        </w:tabs>
        <w:ind w:left="2232" w:hanging="2232"/>
      </w:pPr>
      <w:rPr>
        <w:rFonts w:cs="Times New Roman"/>
      </w:rPr>
    </w:lvl>
    <w:lvl w:ilvl="5" w:tentative="0">
      <w:start w:val="1"/>
      <w:numFmt w:val="decimal"/>
      <w:lvlText w:val="%1.%2.%3.%4.%5.%6."/>
      <w:lvlJc w:val="left"/>
      <w:pPr>
        <w:tabs>
          <w:tab w:val="left" w:pos="2736"/>
        </w:tabs>
        <w:ind w:left="2736" w:hanging="2736"/>
      </w:pPr>
      <w:rPr>
        <w:rFonts w:cs="Times New Roman"/>
      </w:rPr>
    </w:lvl>
    <w:lvl w:ilvl="6" w:tentative="0">
      <w:start w:val="1"/>
      <w:numFmt w:val="decimal"/>
      <w:lvlText w:val="%1.%2.%3.%4.%5.%6.%7."/>
      <w:lvlJc w:val="left"/>
      <w:pPr>
        <w:tabs>
          <w:tab w:val="left" w:pos="3240"/>
        </w:tabs>
        <w:ind w:left="3240" w:hanging="3240"/>
      </w:pPr>
      <w:rPr>
        <w:rFonts w:cs="Times New Roman"/>
      </w:rPr>
    </w:lvl>
    <w:lvl w:ilvl="7" w:tentative="0">
      <w:start w:val="1"/>
      <w:numFmt w:val="decimal"/>
      <w:lvlText w:val="%1.%2.%3.%4.%5.%6.%7.%8."/>
      <w:lvlJc w:val="left"/>
      <w:pPr>
        <w:tabs>
          <w:tab w:val="left" w:pos="4320"/>
        </w:tabs>
        <w:ind w:left="3744" w:hanging="1224"/>
      </w:pPr>
      <w:rPr>
        <w:rFonts w:cs="Times New Roman"/>
      </w:rPr>
    </w:lvl>
    <w:lvl w:ilvl="8" w:tentative="0">
      <w:start w:val="1"/>
      <w:numFmt w:val="decimal"/>
      <w:lvlText w:val="%1.%2.%3.%4.%5.%6.%7.%8.%9."/>
      <w:lvlJc w:val="left"/>
      <w:pPr>
        <w:tabs>
          <w:tab w:val="left" w:pos="5040"/>
        </w:tabs>
        <w:ind w:left="4320" w:hanging="1440"/>
      </w:pPr>
      <w:rPr>
        <w:rFonts w:cs="Times New Roman"/>
      </w:rPr>
    </w:lvl>
  </w:abstractNum>
  <w:num w:numId="1">
    <w:abstractNumId w:val="3"/>
  </w:num>
  <w:num w:numId="2">
    <w:abstractNumId w:val="42"/>
  </w:num>
  <w:num w:numId="3">
    <w:abstractNumId w:val="39"/>
  </w:num>
  <w:num w:numId="4">
    <w:abstractNumId w:val="40"/>
  </w:num>
  <w:num w:numId="5">
    <w:abstractNumId w:val="8"/>
  </w:num>
  <w:num w:numId="6">
    <w:abstractNumId w:val="41"/>
  </w:num>
  <w:num w:numId="7">
    <w:abstractNumId w:val="6"/>
  </w:num>
  <w:num w:numId="8">
    <w:abstractNumId w:val="43"/>
  </w:num>
  <w:num w:numId="9">
    <w:abstractNumId w:val="12"/>
  </w:num>
  <w:num w:numId="10">
    <w:abstractNumId w:val="52"/>
  </w:num>
  <w:num w:numId="11">
    <w:abstractNumId w:val="4"/>
  </w:num>
  <w:num w:numId="12">
    <w:abstractNumId w:val="13"/>
  </w:num>
  <w:num w:numId="13">
    <w:abstractNumId w:val="44"/>
  </w:num>
  <w:num w:numId="14">
    <w:abstractNumId w:val="45"/>
  </w:num>
  <w:num w:numId="15">
    <w:abstractNumId w:val="46"/>
  </w:num>
  <w:num w:numId="16">
    <w:abstractNumId w:val="47"/>
  </w:num>
  <w:num w:numId="17">
    <w:abstractNumId w:val="48"/>
  </w:num>
  <w:num w:numId="18">
    <w:abstractNumId w:val="49"/>
  </w:num>
  <w:num w:numId="19">
    <w:abstractNumId w:val="9"/>
  </w:num>
  <w:num w:numId="20">
    <w:abstractNumId w:val="38"/>
  </w:num>
  <w:num w:numId="21">
    <w:abstractNumId w:val="10"/>
  </w:num>
  <w:num w:numId="22">
    <w:abstractNumId w:val="32"/>
  </w:num>
  <w:num w:numId="23">
    <w:abstractNumId w:val="33"/>
  </w:num>
  <w:num w:numId="24">
    <w:abstractNumId w:val="34"/>
  </w:num>
  <w:num w:numId="25">
    <w:abstractNumId w:val="35"/>
  </w:num>
  <w:num w:numId="26">
    <w:abstractNumId w:val="36"/>
  </w:num>
  <w:num w:numId="27">
    <w:abstractNumId w:val="37"/>
  </w:num>
  <w:num w:numId="28">
    <w:abstractNumId w:val="7"/>
  </w:num>
  <w:num w:numId="29">
    <w:abstractNumId w:val="5"/>
  </w:num>
  <w:num w:numId="30">
    <w:abstractNumId w:val="11"/>
    <w:lvlOverride w:ilvl="0">
      <w:startOverride w:val="1"/>
    </w:lvlOverride>
  </w:num>
  <w:num w:numId="31">
    <w:abstractNumId w:val="31"/>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num>
  <w:num w:numId="34">
    <w:abstractNumId w:val="14"/>
  </w:num>
  <w:num w:numId="35">
    <w:abstractNumId w:val="15"/>
  </w:num>
  <w:num w:numId="36">
    <w:abstractNumId w:val="16"/>
  </w:num>
  <w:num w:numId="37">
    <w:abstractNumId w:val="17"/>
  </w:num>
  <w:num w:numId="38">
    <w:abstractNumId w:val="18"/>
  </w:num>
  <w:num w:numId="39">
    <w:abstractNumId w:val="19"/>
  </w:num>
  <w:num w:numId="40">
    <w:abstractNumId w:val="20"/>
  </w:num>
  <w:num w:numId="41">
    <w:abstractNumId w:val="21"/>
  </w:num>
  <w:num w:numId="42">
    <w:abstractNumId w:val="22"/>
  </w:num>
  <w:num w:numId="43">
    <w:abstractNumId w:val="23"/>
  </w:num>
  <w:num w:numId="44">
    <w:abstractNumId w:val="53"/>
  </w:num>
  <w:num w:numId="45">
    <w:abstractNumId w:val="24"/>
  </w:num>
  <w:num w:numId="46">
    <w:abstractNumId w:val="25"/>
  </w:num>
  <w:num w:numId="47">
    <w:abstractNumId w:val="26"/>
  </w:num>
  <w:num w:numId="48">
    <w:abstractNumId w:val="50"/>
  </w:num>
  <w:num w:numId="49">
    <w:abstractNumId w:val="27"/>
  </w:num>
  <w:num w:numId="50">
    <w:abstractNumId w:val="51"/>
  </w:num>
  <w:num w:numId="51">
    <w:abstractNumId w:val="29"/>
  </w:num>
  <w:num w:numId="52">
    <w:abstractNumId w:val="30"/>
  </w:num>
  <w:num w:numId="53">
    <w:abstractNumId w:val="28"/>
  </w:num>
  <w:num w:numId="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B6A"/>
    <w:rsid w:val="00000330"/>
    <w:rsid w:val="0002471F"/>
    <w:rsid w:val="00026884"/>
    <w:rsid w:val="000441DA"/>
    <w:rsid w:val="00054696"/>
    <w:rsid w:val="000833C4"/>
    <w:rsid w:val="00087AAA"/>
    <w:rsid w:val="000B4A06"/>
    <w:rsid w:val="000D4C23"/>
    <w:rsid w:val="000E190C"/>
    <w:rsid w:val="000F4329"/>
    <w:rsid w:val="00155D19"/>
    <w:rsid w:val="001E1A70"/>
    <w:rsid w:val="002069CC"/>
    <w:rsid w:val="00214800"/>
    <w:rsid w:val="0027732B"/>
    <w:rsid w:val="002A5FF9"/>
    <w:rsid w:val="002D7C82"/>
    <w:rsid w:val="002E2219"/>
    <w:rsid w:val="003765A4"/>
    <w:rsid w:val="00385B6A"/>
    <w:rsid w:val="00386456"/>
    <w:rsid w:val="004256A1"/>
    <w:rsid w:val="00426A72"/>
    <w:rsid w:val="004360DD"/>
    <w:rsid w:val="004836F4"/>
    <w:rsid w:val="00493935"/>
    <w:rsid w:val="00496ACC"/>
    <w:rsid w:val="004C50D8"/>
    <w:rsid w:val="004E4F8F"/>
    <w:rsid w:val="00503AEA"/>
    <w:rsid w:val="00574640"/>
    <w:rsid w:val="005834CA"/>
    <w:rsid w:val="00592FD9"/>
    <w:rsid w:val="005A6F3A"/>
    <w:rsid w:val="005B3296"/>
    <w:rsid w:val="005B79D5"/>
    <w:rsid w:val="005E4F29"/>
    <w:rsid w:val="00635D57"/>
    <w:rsid w:val="006865C2"/>
    <w:rsid w:val="006A321B"/>
    <w:rsid w:val="006D7E88"/>
    <w:rsid w:val="0079203B"/>
    <w:rsid w:val="007C1D67"/>
    <w:rsid w:val="008044E4"/>
    <w:rsid w:val="00816F4C"/>
    <w:rsid w:val="009223DE"/>
    <w:rsid w:val="00927F28"/>
    <w:rsid w:val="00956FD9"/>
    <w:rsid w:val="00981547"/>
    <w:rsid w:val="0098345C"/>
    <w:rsid w:val="00997C5F"/>
    <w:rsid w:val="009C5056"/>
    <w:rsid w:val="00A3578A"/>
    <w:rsid w:val="00A4786E"/>
    <w:rsid w:val="00AA5093"/>
    <w:rsid w:val="00B25478"/>
    <w:rsid w:val="00B26BB6"/>
    <w:rsid w:val="00B73D1F"/>
    <w:rsid w:val="00B928B1"/>
    <w:rsid w:val="00BE0190"/>
    <w:rsid w:val="00C452C4"/>
    <w:rsid w:val="00C541AD"/>
    <w:rsid w:val="00C62A29"/>
    <w:rsid w:val="00C93AC0"/>
    <w:rsid w:val="00C96DC4"/>
    <w:rsid w:val="00C97E64"/>
    <w:rsid w:val="00CB1500"/>
    <w:rsid w:val="00CE5BE4"/>
    <w:rsid w:val="00D166AE"/>
    <w:rsid w:val="00D30D74"/>
    <w:rsid w:val="00D31A0D"/>
    <w:rsid w:val="00D74D5B"/>
    <w:rsid w:val="00E04B0A"/>
    <w:rsid w:val="00E325EB"/>
    <w:rsid w:val="00E3329F"/>
    <w:rsid w:val="00E35B5C"/>
    <w:rsid w:val="00E658D5"/>
    <w:rsid w:val="00ED17F4"/>
    <w:rsid w:val="00F60E73"/>
    <w:rsid w:val="00F91986"/>
    <w:rsid w:val="00FA17EA"/>
    <w:rsid w:val="00FB0A36"/>
    <w:rsid w:val="00FD25CF"/>
    <w:rsid w:val="3F37636B"/>
    <w:rsid w:val="5361293C"/>
    <w:rsid w:val="75E05C80"/>
    <w:rsid w:val="7AAD6BFB"/>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pPr>
      <w:spacing w:after="0" w:line="240" w:lineRule="auto"/>
    </w:pPr>
    <w:rPr>
      <w:rFonts w:ascii="Segoe UI" w:hAnsi="Segoe UI" w:cs="Segoe UI"/>
      <w:sz w:val="18"/>
      <w:szCs w:val="18"/>
    </w:rPr>
  </w:style>
  <w:style w:type="paragraph" w:styleId="5">
    <w:name w:val="Body Text"/>
    <w:basedOn w:val="1"/>
    <w:link w:val="26"/>
    <w:qFormat/>
    <w:uiPriority w:val="0"/>
    <w:pPr>
      <w:widowControl w:val="0"/>
      <w:spacing w:after="120" w:line="240" w:lineRule="auto"/>
      <w:jc w:val="both"/>
    </w:pPr>
    <w:rPr>
      <w:rFonts w:eastAsia="SimSun"/>
      <w:kern w:val="2"/>
      <w:sz w:val="21"/>
      <w:szCs w:val="20"/>
      <w:lang w:eastAsia="zh-CN"/>
    </w:rPr>
  </w:style>
  <w:style w:type="paragraph" w:styleId="6">
    <w:name w:val="Body Text Indent 2"/>
    <w:basedOn w:val="1"/>
    <w:qFormat/>
    <w:uiPriority w:val="0"/>
    <w:pPr>
      <w:spacing w:after="120" w:line="480" w:lineRule="auto"/>
      <w:ind w:left="283"/>
    </w:pPr>
  </w:style>
  <w:style w:type="paragraph" w:styleId="7">
    <w:name w:val="footer"/>
    <w:basedOn w:val="1"/>
    <w:link w:val="16"/>
    <w:unhideWhenUsed/>
    <w:qFormat/>
    <w:uiPriority w:val="0"/>
    <w:pPr>
      <w:tabs>
        <w:tab w:val="center" w:pos="4153"/>
        <w:tab w:val="right" w:pos="8306"/>
      </w:tabs>
      <w:snapToGrid w:val="0"/>
    </w:pPr>
    <w:rPr>
      <w:sz w:val="18"/>
      <w:szCs w:val="18"/>
    </w:rPr>
  </w:style>
  <w:style w:type="paragraph" w:styleId="8">
    <w:name w:val="header"/>
    <w:basedOn w:val="1"/>
    <w:link w:val="17"/>
    <w:unhideWhenUsed/>
    <w:qFormat/>
    <w:uiPriority w:val="0"/>
    <w:pPr>
      <w:tabs>
        <w:tab w:val="center" w:pos="4153"/>
        <w:tab w:val="right" w:pos="8306"/>
      </w:tabs>
      <w:snapToGrid w:val="0"/>
    </w:pPr>
    <w:rPr>
      <w:sz w:val="18"/>
      <w:szCs w:val="18"/>
    </w:rPr>
  </w:style>
  <w:style w:type="paragraph" w:styleId="9">
    <w:name w:val="HTML Preformatted"/>
    <w:basedOn w:val="1"/>
    <w:link w:val="1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10">
    <w:name w:val="Hyperlink"/>
    <w:basedOn w:val="2"/>
    <w:unhideWhenUsed/>
    <w:qFormat/>
    <w:uiPriority w:val="0"/>
    <w:rPr>
      <w:color w:val="0563C1"/>
      <w:u w:val="single"/>
    </w:rPr>
  </w:style>
  <w:style w:type="character" w:customStyle="1" w:styleId="11">
    <w:name w:val="HTML Preformatted Char"/>
    <w:basedOn w:val="2"/>
    <w:link w:val="9"/>
    <w:semiHidden/>
    <w:qFormat/>
    <w:uiPriority w:val="0"/>
    <w:rPr>
      <w:rFonts w:ascii="Courier New" w:hAnsi="Courier New" w:eastAsia="Calibri" w:cs="Courier New"/>
      <w:sz w:val="20"/>
      <w:szCs w:val="20"/>
      <w:lang w:val="en-US"/>
    </w:rPr>
  </w:style>
  <w:style w:type="paragraph" w:customStyle="1" w:styleId="12">
    <w:name w:val="List Paragraph1"/>
    <w:basedOn w:val="1"/>
    <w:qFormat/>
    <w:uiPriority w:val="34"/>
    <w:pPr>
      <w:ind w:left="720"/>
      <w:contextualSpacing/>
    </w:pPr>
  </w:style>
  <w:style w:type="paragraph" w:customStyle="1" w:styleId="13">
    <w:name w:val="Apakšpunkts"/>
    <w:basedOn w:val="1"/>
    <w:uiPriority w:val="0"/>
    <w:pPr>
      <w:numPr>
        <w:ilvl w:val="1"/>
        <w:numId w:val="1"/>
      </w:numPr>
    </w:pPr>
    <w:rPr>
      <w:rFonts w:ascii="Arial" w:hAnsi="Arial"/>
      <w:b/>
      <w:sz w:val="20"/>
    </w:rPr>
  </w:style>
  <w:style w:type="paragraph" w:customStyle="1" w:styleId="14">
    <w:name w:val="Rindkopa"/>
    <w:basedOn w:val="1"/>
    <w:next w:val="1"/>
    <w:qFormat/>
    <w:uiPriority w:val="0"/>
    <w:pPr>
      <w:suppressAutoHyphens/>
      <w:ind w:left="851"/>
      <w:jc w:val="both"/>
    </w:pPr>
    <w:rPr>
      <w:rFonts w:ascii="Arial" w:hAnsi="Arial" w:cs="Arial"/>
      <w:sz w:val="20"/>
      <w:lang w:eastAsia="zh-CN"/>
    </w:rPr>
  </w:style>
  <w:style w:type="character" w:customStyle="1" w:styleId="15">
    <w:name w:val="Balloon Text Char"/>
    <w:basedOn w:val="2"/>
    <w:link w:val="4"/>
    <w:semiHidden/>
    <w:uiPriority w:val="99"/>
    <w:rPr>
      <w:rFonts w:ascii="Segoe UI" w:hAnsi="Segoe UI" w:eastAsia="Calibri" w:cs="Segoe UI"/>
      <w:sz w:val="18"/>
      <w:szCs w:val="18"/>
      <w:lang w:val="en-US"/>
    </w:rPr>
  </w:style>
  <w:style w:type="character" w:customStyle="1" w:styleId="16">
    <w:name w:val="Footer Char"/>
    <w:basedOn w:val="2"/>
    <w:link w:val="7"/>
    <w:qFormat/>
    <w:uiPriority w:val="0"/>
    <w:rPr>
      <w:rFonts w:eastAsia="Calibri"/>
      <w:sz w:val="18"/>
      <w:szCs w:val="18"/>
      <w:lang w:val="en-US"/>
    </w:rPr>
  </w:style>
  <w:style w:type="character" w:customStyle="1" w:styleId="17">
    <w:name w:val="Header Char"/>
    <w:basedOn w:val="2"/>
    <w:link w:val="8"/>
    <w:uiPriority w:val="0"/>
    <w:rPr>
      <w:rFonts w:eastAsia="Calibri"/>
      <w:sz w:val="18"/>
      <w:szCs w:val="18"/>
      <w:lang w:val="en-US"/>
    </w:rPr>
  </w:style>
  <w:style w:type="paragraph" w:customStyle="1" w:styleId="18">
    <w:name w:val="Colorful List - Accent 11"/>
    <w:basedOn w:val="1"/>
    <w:qFormat/>
    <w:uiPriority w:val="0"/>
    <w:pPr>
      <w:suppressAutoHyphens/>
      <w:spacing w:after="200" w:line="276" w:lineRule="auto"/>
      <w:ind w:left="720"/>
    </w:pPr>
    <w:rPr>
      <w:kern w:val="22"/>
      <w:sz w:val="22"/>
      <w:lang w:eastAsia="ar-SA"/>
    </w:rPr>
  </w:style>
  <w:style w:type="character" w:customStyle="1" w:styleId="19">
    <w:name w:val="Unresolved Mention1"/>
    <w:basedOn w:val="2"/>
    <w:semiHidden/>
    <w:unhideWhenUsed/>
    <w:uiPriority w:val="99"/>
    <w:rPr>
      <w:color w:val="605E5C"/>
      <w:shd w:val="clear" w:color="auto" w:fill="E1DFDD"/>
    </w:rPr>
  </w:style>
  <w:style w:type="paragraph" w:styleId="20">
    <w:name w:val="List Paragraph"/>
    <w:basedOn w:val="1"/>
    <w:link w:val="21"/>
    <w:qFormat/>
    <w:uiPriority w:val="34"/>
    <w:pPr>
      <w:spacing w:after="200" w:line="276" w:lineRule="auto"/>
      <w:ind w:left="720"/>
    </w:pPr>
    <w:rPr>
      <w:rFonts w:ascii="Calibri" w:hAnsi="Calibri" w:eastAsia="Times New Roman"/>
      <w:sz w:val="22"/>
      <w:lang w:val="lv-LV" w:eastAsia="lv-LV"/>
    </w:rPr>
  </w:style>
  <w:style w:type="character" w:customStyle="1" w:styleId="21">
    <w:name w:val="List Paragraph Char"/>
    <w:link w:val="20"/>
    <w:qFormat/>
    <w:uiPriority w:val="0"/>
    <w:rPr>
      <w:rFonts w:ascii="Calibri" w:hAnsi="Calibri" w:eastAsia="Times New Roman"/>
      <w:sz w:val="22"/>
      <w:lang w:eastAsia="lv-LV"/>
    </w:rPr>
  </w:style>
  <w:style w:type="paragraph" w:customStyle="1" w:styleId="22">
    <w:name w:val="h3_body_1"/>
    <w:qFormat/>
    <w:uiPriority w:val="99"/>
    <w:pPr>
      <w:numPr>
        <w:ilvl w:val="2"/>
        <w:numId w:val="2"/>
      </w:numPr>
      <w:tabs>
        <w:tab w:val="left" w:pos="284"/>
        <w:tab w:val="left" w:pos="1134"/>
      </w:tabs>
      <w:spacing w:after="0" w:line="240" w:lineRule="auto"/>
      <w:ind w:left="0" w:firstLine="567"/>
      <w:jc w:val="both"/>
    </w:pPr>
    <w:rPr>
      <w:rFonts w:ascii="Times New Roman" w:hAnsi="Times New Roman" w:eastAsia="Times New Roman" w:cs="Times New Roman"/>
      <w:bCs/>
      <w:sz w:val="24"/>
      <w:szCs w:val="24"/>
      <w:lang w:val="lv-LV" w:eastAsia="en-US" w:bidi="ar-SA"/>
    </w:rPr>
  </w:style>
  <w:style w:type="paragraph" w:customStyle="1" w:styleId="23">
    <w:name w:val="naisf"/>
    <w:basedOn w:val="1"/>
    <w:link w:val="24"/>
    <w:qFormat/>
    <w:uiPriority w:val="0"/>
    <w:pPr>
      <w:spacing w:before="100" w:after="100" w:line="240" w:lineRule="auto"/>
      <w:jc w:val="both"/>
    </w:pPr>
    <w:rPr>
      <w:rFonts w:eastAsia="Times New Roman"/>
      <w:szCs w:val="20"/>
      <w:lang w:val="en-GB"/>
    </w:rPr>
  </w:style>
  <w:style w:type="character" w:customStyle="1" w:styleId="24">
    <w:name w:val="naisf Char"/>
    <w:link w:val="23"/>
    <w:qFormat/>
    <w:locked/>
    <w:uiPriority w:val="0"/>
    <w:rPr>
      <w:rFonts w:eastAsia="Times New Roman"/>
      <w:szCs w:val="20"/>
      <w:lang w:val="en-GB"/>
    </w:rPr>
  </w:style>
  <w:style w:type="character" w:customStyle="1" w:styleId="25">
    <w:name w:val="Sample"/>
    <w:unhideWhenUsed/>
    <w:qFormat/>
    <w:uiPriority w:val="99"/>
    <w:rPr>
      <w:rFonts w:hint="default" w:ascii="Courier New" w:hAnsi="Courier New" w:eastAsia="Courier New"/>
    </w:rPr>
  </w:style>
  <w:style w:type="character" w:customStyle="1" w:styleId="26">
    <w:name w:val="Body Text Char"/>
    <w:basedOn w:val="2"/>
    <w:link w:val="5"/>
    <w:uiPriority w:val="0"/>
    <w:rPr>
      <w:rFonts w:eastAsia="SimSun"/>
      <w:kern w:val="2"/>
      <w:sz w:val="21"/>
      <w:szCs w:val="20"/>
      <w:lang w:val="en-US" w:eastAsia="zh-CN"/>
    </w:rPr>
  </w:style>
  <w:style w:type="character" w:customStyle="1" w:styleId="27">
    <w:name w:val="Unresolved Mention"/>
    <w:basedOn w:val="2"/>
    <w:semiHidden/>
    <w:unhideWhenUsed/>
    <w:qFormat/>
    <w:uiPriority w:val="99"/>
    <w:rPr>
      <w:color w:val="605E5C"/>
      <w:shd w:val="clear" w:color="auto" w:fill="E1DFDD"/>
    </w:rPr>
  </w:style>
  <w:style w:type="paragraph" w:customStyle="1" w:styleId="28">
    <w:name w:val="No Spacing1"/>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A1CA5-1FB3-4017-BCA1-169A7D062F1F}">
  <ds:schemaRefs/>
</ds:datastoreItem>
</file>

<file path=docProps/app.xml><?xml version="1.0" encoding="utf-8"?>
<Properties xmlns="http://schemas.openxmlformats.org/officeDocument/2006/extended-properties" xmlns:vt="http://schemas.openxmlformats.org/officeDocument/2006/docPropsVTypes">
  <Template>Normal</Template>
  <Pages>1</Pages>
  <Words>41063</Words>
  <Characters>23406</Characters>
  <Lines>195</Lines>
  <Paragraphs>128</Paragraphs>
  <TotalTime>15</TotalTime>
  <ScaleCrop>false</ScaleCrop>
  <LinksUpToDate>false</LinksUpToDate>
  <CharactersWithSpaces>64341</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2021-01-18T08:54:00Z</dcterms:created>
  <dc:creator>Renate</dc:creator>
  <cp:lastModifiedBy>Līga</cp:lastModifiedBy>
  <cp:lastPrinted>2021-03-19T08:59:00Z</cp:lastPrinted>
  <dcterms:modified xsi:type="dcterms:W3CDTF">2022-01-14T10:36:31Z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A6B7398CDF6341D0B32F3EB46016A438</vt:lpwstr>
  </property>
</Properties>
</file>