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tabs>
          <w:tab w:val="left" w:pos="720"/>
        </w:tabs>
        <w:jc w:val="right"/>
        <w:rPr>
          <w:rFonts w:ascii="Times New Roman" w:hAnsi="Times New Roman"/>
          <w:sz w:val="24"/>
          <w:szCs w:val="24"/>
          <w:lang w:val="lv-LV"/>
        </w:rPr>
      </w:pPr>
      <w:r>
        <w:rPr>
          <w:rFonts w:ascii="Times New Roman" w:hAnsi="Times New Roman"/>
          <w:sz w:val="24"/>
          <w:szCs w:val="24"/>
          <w:lang w:val="lv-LV"/>
        </w:rPr>
        <w:t>APSTIPRINĀTS</w:t>
      </w:r>
    </w:p>
    <w:p>
      <w:pPr>
        <w:jc w:val="right"/>
        <w:rPr>
          <w:lang w:val="lv-LV"/>
        </w:rPr>
      </w:pPr>
      <w:r>
        <w:rPr>
          <w:lang w:val="lv-LV"/>
        </w:rPr>
        <w:t>SIA “DOBELES NAMSAIMNIEKS”</w:t>
      </w:r>
    </w:p>
    <w:p>
      <w:pPr>
        <w:jc w:val="right"/>
        <w:rPr>
          <w:lang w:val="lv-LV"/>
        </w:rPr>
      </w:pPr>
      <w:r>
        <w:rPr>
          <w:lang w:val="lv-LV"/>
        </w:rPr>
        <w:t>iepirkumu komisijas sēdē</w:t>
      </w:r>
    </w:p>
    <w:p>
      <w:pPr>
        <w:jc w:val="right"/>
        <w:rPr>
          <w:rFonts w:hint="default"/>
          <w:lang w:val="lv-LV"/>
        </w:rPr>
      </w:pPr>
      <w:r>
        <w:rPr>
          <w:lang w:val="lv-LV"/>
        </w:rPr>
        <w:t>202</w:t>
      </w:r>
      <w:r>
        <w:rPr>
          <w:rFonts w:hint="default"/>
          <w:lang w:val="lv-LV"/>
        </w:rPr>
        <w:t>2</w:t>
      </w:r>
      <w:r>
        <w:rPr>
          <w:lang w:val="lv-LV"/>
        </w:rPr>
        <w:t xml:space="preserve">.gada </w:t>
      </w:r>
      <w:r>
        <w:rPr>
          <w:rFonts w:hint="default"/>
          <w:lang w:val="lv-LV"/>
        </w:rPr>
        <w:t>8</w:t>
      </w:r>
      <w:r>
        <w:rPr>
          <w:lang w:val="lv-LV"/>
        </w:rPr>
        <w:t>.</w:t>
      </w:r>
      <w:r>
        <w:rPr>
          <w:rFonts w:hint="default"/>
          <w:lang w:val="lv-LV"/>
        </w:rPr>
        <w:t>aprīlī</w:t>
      </w:r>
    </w:p>
    <w:p>
      <w:pPr>
        <w:jc w:val="right"/>
        <w:rPr>
          <w:rFonts w:hint="default"/>
          <w:lang w:val="lv-LV"/>
        </w:rPr>
      </w:pPr>
      <w:r>
        <w:rPr>
          <w:lang w:val="lv-LV"/>
        </w:rPr>
        <w:t>Protokols Nr.</w:t>
      </w:r>
      <w:r>
        <w:rPr>
          <w:rFonts w:hint="default"/>
          <w:lang w:val="lv-LV"/>
        </w:rPr>
        <w:t>19</w:t>
      </w:r>
    </w:p>
    <w:p>
      <w:pPr>
        <w:jc w:val="both"/>
        <w:rPr>
          <w:lang w:val="lv-LV"/>
        </w:rPr>
      </w:pPr>
    </w:p>
    <w:p>
      <w:pPr>
        <w:jc w:val="both"/>
        <w:rPr>
          <w:lang w:val="lv-LV"/>
        </w:rPr>
      </w:pPr>
    </w:p>
    <w:p>
      <w:pPr>
        <w:jc w:val="both"/>
        <w:rPr>
          <w:lang w:val="lv-LV"/>
        </w:rPr>
      </w:pPr>
    </w:p>
    <w:p>
      <w:pPr>
        <w:jc w:val="both"/>
        <w:rPr>
          <w:b/>
          <w:bCs/>
          <w:sz w:val="22"/>
          <w:szCs w:val="22"/>
          <w:lang w:val="lv-LV"/>
        </w:rPr>
      </w:pPr>
    </w:p>
    <w:p>
      <w:pPr>
        <w:jc w:val="both"/>
        <w:rPr>
          <w:b/>
          <w:bCs/>
          <w:sz w:val="22"/>
          <w:szCs w:val="22"/>
          <w:lang w:val="lv-LV"/>
        </w:rPr>
      </w:pPr>
    </w:p>
    <w:p>
      <w:pPr>
        <w:pStyle w:val="21"/>
        <w:jc w:val="center"/>
        <w:rPr>
          <w:b/>
          <w:sz w:val="36"/>
          <w:szCs w:val="36"/>
          <w:lang w:val="lv-LV"/>
        </w:rPr>
      </w:pPr>
      <w:r>
        <w:rPr>
          <w:b/>
          <w:sz w:val="36"/>
          <w:szCs w:val="36"/>
          <w:lang w:val="lv-LV"/>
        </w:rPr>
        <w:t>IEPIRKUMA NOLIKUMS</w:t>
      </w:r>
    </w:p>
    <w:p>
      <w:pPr>
        <w:pStyle w:val="21"/>
        <w:jc w:val="both"/>
        <w:rPr>
          <w:b/>
          <w:sz w:val="32"/>
          <w:szCs w:val="32"/>
          <w:lang w:val="lv-LV"/>
        </w:rPr>
      </w:pPr>
    </w:p>
    <w:p>
      <w:pPr>
        <w:pStyle w:val="21"/>
        <w:jc w:val="both"/>
        <w:rPr>
          <w:b/>
          <w:sz w:val="32"/>
          <w:szCs w:val="32"/>
          <w:lang w:val="lv-LV"/>
        </w:rPr>
      </w:pPr>
    </w:p>
    <w:p>
      <w:pPr>
        <w:pStyle w:val="21"/>
        <w:jc w:val="both"/>
        <w:rPr>
          <w:b/>
          <w:sz w:val="32"/>
          <w:szCs w:val="32"/>
          <w:lang w:val="lv-LV"/>
        </w:rPr>
      </w:pPr>
    </w:p>
    <w:p>
      <w:pPr>
        <w:pStyle w:val="21"/>
        <w:jc w:val="both"/>
        <w:rPr>
          <w:b/>
          <w:sz w:val="32"/>
          <w:szCs w:val="32"/>
          <w:lang w:val="lv-LV"/>
        </w:rPr>
      </w:pPr>
    </w:p>
    <w:p>
      <w:pPr>
        <w:pStyle w:val="21"/>
        <w:jc w:val="center"/>
        <w:rPr>
          <w:b/>
          <w:sz w:val="32"/>
          <w:szCs w:val="32"/>
          <w:lang w:val="lv-LV"/>
        </w:rPr>
      </w:pPr>
      <w:r>
        <w:rPr>
          <w:b/>
          <w:bCs/>
          <w:sz w:val="32"/>
          <w:szCs w:val="32"/>
          <w:lang w:val="lv-LV"/>
        </w:rPr>
        <w:t>Saskaņā ar Publisko iepirkumu likuma 9. pantu</w:t>
      </w:r>
    </w:p>
    <w:p>
      <w:pPr>
        <w:ind w:left="525" w:hanging="525"/>
        <w:jc w:val="both"/>
        <w:rPr>
          <w:bCs/>
          <w:sz w:val="32"/>
          <w:szCs w:val="32"/>
          <w:lang w:val="lv-LV"/>
        </w:rPr>
      </w:pPr>
    </w:p>
    <w:p>
      <w:pPr>
        <w:ind w:left="525" w:hanging="525"/>
        <w:jc w:val="both"/>
        <w:rPr>
          <w:bCs/>
          <w:sz w:val="36"/>
          <w:szCs w:val="32"/>
          <w:lang w:val="lv-LV"/>
        </w:rPr>
      </w:pPr>
    </w:p>
    <w:p>
      <w:pPr>
        <w:ind w:left="525" w:hanging="525"/>
        <w:jc w:val="both"/>
        <w:rPr>
          <w:bCs/>
          <w:sz w:val="36"/>
          <w:szCs w:val="32"/>
          <w:lang w:val="lv-LV"/>
        </w:rPr>
      </w:pPr>
    </w:p>
    <w:p>
      <w:pPr>
        <w:ind w:left="525" w:hanging="525"/>
        <w:jc w:val="both"/>
        <w:rPr>
          <w:b/>
          <w:bCs/>
          <w:sz w:val="32"/>
          <w:szCs w:val="32"/>
          <w:lang w:val="lv-LV"/>
        </w:rPr>
      </w:pPr>
    </w:p>
    <w:p>
      <w:pPr>
        <w:ind w:left="525" w:hanging="525"/>
        <w:jc w:val="both"/>
        <w:rPr>
          <w:b/>
          <w:bCs/>
          <w:sz w:val="36"/>
          <w:szCs w:val="28"/>
          <w:lang w:val="lv-LV"/>
        </w:rPr>
      </w:pPr>
    </w:p>
    <w:p>
      <w:pPr>
        <w:jc w:val="center"/>
        <w:rPr>
          <w:b/>
          <w:bCs/>
          <w:sz w:val="36"/>
          <w:szCs w:val="28"/>
          <w:lang w:val="lv-LV"/>
        </w:rPr>
      </w:pPr>
      <w:r>
        <w:rPr>
          <w:b/>
          <w:bCs/>
          <w:sz w:val="36"/>
          <w:szCs w:val="28"/>
          <w:lang w:val="lv-LV"/>
        </w:rPr>
        <w:t>„</w:t>
      </w:r>
      <w:r>
        <w:rPr>
          <w:rFonts w:hint="default"/>
          <w:b/>
          <w:bCs/>
          <w:sz w:val="36"/>
          <w:szCs w:val="28"/>
          <w:lang w:val="lv-LV"/>
        </w:rPr>
        <w:t>Siltummezglu attālinātās vadības uzstādīšana</w:t>
      </w:r>
      <w:r>
        <w:rPr>
          <w:b/>
          <w:bCs/>
          <w:sz w:val="36"/>
          <w:szCs w:val="28"/>
          <w:lang w:val="lv-LV"/>
        </w:rPr>
        <w:t>”</w:t>
      </w:r>
    </w:p>
    <w:p>
      <w:pPr>
        <w:spacing w:before="240"/>
        <w:ind w:left="527" w:hanging="527"/>
        <w:jc w:val="both"/>
        <w:rPr>
          <w:bCs/>
          <w:sz w:val="28"/>
          <w:szCs w:val="28"/>
          <w:lang w:val="lv-LV"/>
        </w:rPr>
      </w:pPr>
    </w:p>
    <w:p>
      <w:pPr>
        <w:spacing w:before="240"/>
        <w:ind w:left="527" w:hanging="527"/>
        <w:jc w:val="both"/>
        <w:rPr>
          <w:bCs/>
          <w:sz w:val="28"/>
          <w:szCs w:val="28"/>
          <w:lang w:val="lv-LV"/>
        </w:rPr>
      </w:pPr>
    </w:p>
    <w:p>
      <w:pPr>
        <w:spacing w:before="240"/>
        <w:ind w:left="527" w:hanging="527"/>
        <w:jc w:val="both"/>
        <w:rPr>
          <w:bCs/>
          <w:sz w:val="28"/>
          <w:szCs w:val="28"/>
          <w:lang w:val="lv-LV"/>
        </w:rPr>
      </w:pPr>
    </w:p>
    <w:p>
      <w:pPr>
        <w:spacing w:before="240"/>
        <w:ind w:left="527" w:hanging="527"/>
        <w:jc w:val="center"/>
        <w:rPr>
          <w:rFonts w:hint="default"/>
          <w:bCs/>
          <w:color w:val="FF0000"/>
          <w:sz w:val="28"/>
          <w:szCs w:val="28"/>
          <w:lang w:val="lv-LV"/>
        </w:rPr>
      </w:pPr>
      <w:r>
        <w:rPr>
          <w:bCs/>
          <w:sz w:val="28"/>
          <w:szCs w:val="28"/>
          <w:lang w:val="lv-LV"/>
        </w:rPr>
        <w:t xml:space="preserve">Iepirkuma identifikācijas numurs: </w:t>
      </w:r>
      <w:bookmarkStart w:id="0" w:name="OLE_LINK6"/>
      <w:bookmarkStart w:id="1" w:name="OLE_LINK7"/>
      <w:r>
        <w:rPr>
          <w:bCs/>
          <w:sz w:val="28"/>
          <w:szCs w:val="28"/>
          <w:lang w:val="lv-LV"/>
        </w:rPr>
        <w:t>SIA DN 202</w:t>
      </w:r>
      <w:r>
        <w:rPr>
          <w:rFonts w:hint="default"/>
          <w:bCs/>
          <w:sz w:val="28"/>
          <w:szCs w:val="28"/>
          <w:lang w:val="lv-LV"/>
        </w:rPr>
        <w:t>2</w:t>
      </w:r>
      <w:r>
        <w:rPr>
          <w:bCs/>
          <w:sz w:val="28"/>
          <w:szCs w:val="28"/>
          <w:lang w:val="lv-LV"/>
        </w:rPr>
        <w:t>/</w:t>
      </w:r>
      <w:bookmarkEnd w:id="0"/>
      <w:bookmarkEnd w:id="1"/>
      <w:r>
        <w:rPr>
          <w:rFonts w:hint="default"/>
          <w:bCs/>
          <w:sz w:val="28"/>
          <w:szCs w:val="28"/>
          <w:lang w:val="lv-LV"/>
        </w:rPr>
        <w:t>10</w:t>
      </w:r>
    </w:p>
    <w:p>
      <w:pPr>
        <w:pStyle w:val="11"/>
        <w:spacing w:before="280" w:after="280"/>
        <w:ind w:left="0"/>
        <w:jc w:val="both"/>
        <w:rPr>
          <w:sz w:val="22"/>
          <w:szCs w:val="22"/>
          <w:lang w:val="lv-LV"/>
        </w:rPr>
      </w:pPr>
    </w:p>
    <w:p>
      <w:pPr>
        <w:pStyle w:val="11"/>
        <w:spacing w:before="280" w:after="280"/>
        <w:ind w:left="0"/>
        <w:jc w:val="both"/>
        <w:rPr>
          <w:sz w:val="22"/>
          <w:szCs w:val="22"/>
          <w:lang w:val="lv-LV"/>
        </w:rPr>
      </w:pPr>
    </w:p>
    <w:p>
      <w:pPr>
        <w:pStyle w:val="11"/>
        <w:spacing w:before="280" w:after="280"/>
        <w:ind w:left="0"/>
        <w:jc w:val="both"/>
        <w:rPr>
          <w:sz w:val="22"/>
          <w:szCs w:val="22"/>
          <w:lang w:val="lv-LV"/>
        </w:rPr>
      </w:pPr>
    </w:p>
    <w:p>
      <w:pPr>
        <w:pStyle w:val="11"/>
        <w:spacing w:after="0" w:line="240" w:lineRule="auto"/>
        <w:ind w:left="0"/>
        <w:jc w:val="center"/>
        <w:rPr>
          <w:lang w:val="lv-LV"/>
        </w:rPr>
      </w:pPr>
      <w:r>
        <w:rPr>
          <w:lang w:val="lv-LV"/>
        </w:rPr>
        <w:t xml:space="preserve">Dobele </w:t>
      </w:r>
    </w:p>
    <w:p>
      <w:pPr>
        <w:pStyle w:val="11"/>
        <w:spacing w:after="0" w:line="240" w:lineRule="auto"/>
        <w:ind w:left="0"/>
        <w:jc w:val="center"/>
        <w:rPr>
          <w:rFonts w:hint="default"/>
          <w:lang w:val="lv-LV"/>
        </w:rPr>
      </w:pPr>
      <w:r>
        <w:rPr>
          <w:lang w:val="lv-LV"/>
        </w:rPr>
        <w:t>202</w:t>
      </w:r>
      <w:r>
        <w:rPr>
          <w:rFonts w:hint="default"/>
          <w:lang w:val="lv-LV"/>
        </w:rPr>
        <w:t>2</w:t>
      </w:r>
    </w:p>
    <w:p>
      <w:pPr>
        <w:spacing w:after="160" w:line="259" w:lineRule="auto"/>
        <w:rPr>
          <w:lang w:val="lv-LV"/>
        </w:rPr>
      </w:pPr>
      <w:r>
        <w:rPr>
          <w:lang w:val="lv-LV"/>
        </w:rPr>
        <w:br w:type="page"/>
      </w:r>
    </w:p>
    <w:p>
      <w:pPr>
        <w:jc w:val="center"/>
        <w:rPr>
          <w:b/>
          <w:sz w:val="28"/>
          <w:szCs w:val="28"/>
          <w:lang w:val="lv-LV" w:eastAsia="en-US"/>
        </w:rPr>
      </w:pPr>
      <w:r>
        <w:rPr>
          <w:b/>
          <w:sz w:val="28"/>
          <w:szCs w:val="28"/>
          <w:lang w:val="lv-LV"/>
        </w:rPr>
        <w:t>Vispārīgā informācija</w:t>
      </w:r>
    </w:p>
    <w:p>
      <w:pPr>
        <w:pStyle w:val="11"/>
        <w:spacing w:after="0" w:line="240" w:lineRule="auto"/>
        <w:ind w:left="0"/>
        <w:jc w:val="center"/>
        <w:rPr>
          <w:lang w:val="lv-LV"/>
        </w:rPr>
      </w:pPr>
    </w:p>
    <w:p>
      <w:pPr>
        <w:keepNext/>
        <w:jc w:val="both"/>
        <w:outlineLvl w:val="1"/>
        <w:rPr>
          <w:b/>
          <w:color w:val="000000"/>
          <w:spacing w:val="1"/>
          <w:lang w:val="lv-LV" w:eastAsia="en-US"/>
        </w:rPr>
      </w:pPr>
      <w:bookmarkStart w:id="2" w:name="_Toc535914581"/>
      <w:bookmarkStart w:id="3" w:name="_Toc535914799"/>
      <w:bookmarkStart w:id="4" w:name="_Toc535915684"/>
      <w:bookmarkStart w:id="5" w:name="_Toc85449931"/>
      <w:bookmarkStart w:id="6" w:name="_Toc85448321"/>
      <w:bookmarkStart w:id="7" w:name="_Toc58053974"/>
      <w:bookmarkStart w:id="8" w:name="_Toc19521654"/>
      <w:bookmarkStart w:id="9" w:name="_Toc223763753"/>
      <w:bookmarkStart w:id="10" w:name="_Toc223765419"/>
      <w:bookmarkStart w:id="11" w:name="_Toc223765611"/>
      <w:bookmarkStart w:id="12" w:name="_Toc223765195"/>
      <w:bookmarkStart w:id="13" w:name="_Toc223763680"/>
      <w:bookmarkStart w:id="14" w:name="_Toc223764094"/>
      <w:bookmarkStart w:id="15" w:name="_Toc223763527"/>
      <w:bookmarkStart w:id="16" w:name="_Toc223765473"/>
      <w:bookmarkStart w:id="17" w:name="_Toc223765750"/>
      <w:bookmarkStart w:id="18" w:name="_Toc223764470"/>
      <w:bookmarkStart w:id="19" w:name="_Toc247350519"/>
      <w:bookmarkStart w:id="20" w:name="_Toc223765360"/>
      <w:bookmarkStart w:id="21" w:name="_Toc223765281"/>
      <w:r>
        <w:rPr>
          <w:b/>
          <w:color w:val="000000"/>
          <w:spacing w:val="1"/>
          <w:lang w:val="lv-LV" w:eastAsia="en-US"/>
        </w:rPr>
        <w:t>1.Pasūtītājs</w:t>
      </w:r>
      <w:bookmarkEnd w:id="2"/>
      <w:bookmarkEnd w:id="3"/>
      <w:bookmarkEnd w:id="4"/>
      <w:bookmarkEnd w:id="5"/>
      <w:bookmarkEnd w:id="6"/>
      <w:bookmarkEnd w:id="7"/>
      <w:bookmarkEnd w:id="8"/>
      <w:r>
        <w:rPr>
          <w:b/>
          <w:color w:val="000000"/>
          <w:spacing w:val="1"/>
          <w:lang w:val="lv-LV" w:eastAsia="en-US"/>
        </w:rPr>
        <w:t xml:space="preserve"> un </w:t>
      </w:r>
      <w:bookmarkEnd w:id="9"/>
      <w:bookmarkEnd w:id="10"/>
      <w:bookmarkEnd w:id="11"/>
      <w:bookmarkEnd w:id="12"/>
      <w:bookmarkEnd w:id="13"/>
      <w:bookmarkEnd w:id="14"/>
      <w:bookmarkEnd w:id="15"/>
      <w:bookmarkEnd w:id="16"/>
      <w:bookmarkEnd w:id="17"/>
      <w:bookmarkEnd w:id="18"/>
      <w:bookmarkEnd w:id="19"/>
      <w:bookmarkEnd w:id="20"/>
      <w:bookmarkEnd w:id="21"/>
      <w:r>
        <w:rPr>
          <w:b/>
          <w:color w:val="000000"/>
          <w:spacing w:val="1"/>
          <w:lang w:val="lv-LV" w:eastAsia="en-US"/>
        </w:rPr>
        <w:t>Iepirkuma identifikācijas numurs</w:t>
      </w:r>
    </w:p>
    <w:p>
      <w:pPr>
        <w:numPr>
          <w:ilvl w:val="0"/>
          <w:numId w:val="2"/>
        </w:numPr>
        <w:jc w:val="both"/>
        <w:rPr>
          <w:bCs/>
          <w:iCs/>
          <w:lang w:val="lv-LV"/>
        </w:rPr>
      </w:pPr>
      <w:bookmarkStart w:id="22" w:name="_Toc373834796"/>
      <w:bookmarkStart w:id="23" w:name="_Toc373833449"/>
      <w:r>
        <w:rPr>
          <w:bCs/>
          <w:lang w:val="lv-LV"/>
        </w:rPr>
        <w:t>Iepirkuma identifikācijas numurs:</w:t>
      </w:r>
      <w:bookmarkEnd w:id="22"/>
      <w:bookmarkEnd w:id="23"/>
      <w:bookmarkStart w:id="24" w:name="_Toc59334719"/>
      <w:bookmarkStart w:id="25" w:name="_Toc61422122"/>
      <w:r>
        <w:rPr>
          <w:bCs/>
          <w:lang w:val="lv-LV"/>
        </w:rPr>
        <w:t xml:space="preserve"> </w:t>
      </w:r>
      <w:r>
        <w:rPr>
          <w:b/>
          <w:lang w:val="lv-LV"/>
        </w:rPr>
        <w:t>SIA DN 2022/10</w:t>
      </w:r>
      <w:r>
        <w:rPr>
          <w:bCs/>
          <w:lang w:val="lv-LV"/>
        </w:rPr>
        <w:t>.</w:t>
      </w:r>
      <w:bookmarkStart w:id="26" w:name="_Toc373833450"/>
      <w:bookmarkStart w:id="27" w:name="_Toc373834797"/>
    </w:p>
    <w:p>
      <w:pPr>
        <w:numPr>
          <w:ilvl w:val="0"/>
          <w:numId w:val="2"/>
        </w:numPr>
        <w:jc w:val="both"/>
        <w:rPr>
          <w:bCs/>
          <w:lang w:val="lv-LV"/>
        </w:rPr>
      </w:pPr>
      <w:r>
        <w:rPr>
          <w:b/>
          <w:iCs/>
          <w:lang w:val="lv-LV"/>
        </w:rPr>
        <w:t>Pasūtītājs</w:t>
      </w:r>
      <w:r>
        <w:rPr>
          <w:bCs/>
          <w:iCs/>
          <w:lang w:val="lv-LV"/>
        </w:rPr>
        <w:t xml:space="preserve"> SIA „DOBELES NAMSAIMNIEKS”, Reģ. Nr. 48503021348 juridiskā adrese – Zaļā iela 3, Dobele, Dobeles novads, LV-3701</w:t>
      </w:r>
    </w:p>
    <w:p>
      <w:pPr>
        <w:numPr>
          <w:ilvl w:val="0"/>
          <w:numId w:val="2"/>
        </w:numPr>
        <w:jc w:val="both"/>
        <w:rPr>
          <w:bCs/>
          <w:lang w:val="lv-LV"/>
        </w:rPr>
      </w:pPr>
      <w:r>
        <w:rPr>
          <w:b/>
          <w:lang w:val="lv-LV"/>
        </w:rPr>
        <w:t>Kontaktpersona iepirkuma procedūras jautājumos:</w:t>
      </w:r>
      <w:r>
        <w:rPr>
          <w:bCs/>
          <w:lang w:val="lv-LV"/>
        </w:rPr>
        <w:t xml:space="preserve"> – SIA „DOBELES NAMSAIMNIEKS”, jurist</w:t>
      </w:r>
      <w:r>
        <w:rPr>
          <w:rFonts w:hint="default"/>
          <w:bCs/>
          <w:lang w:val="lv-LV"/>
        </w:rPr>
        <w:t>s Līga Kricka</w:t>
      </w:r>
      <w:r>
        <w:rPr>
          <w:bCs/>
          <w:lang w:val="lv-LV"/>
        </w:rPr>
        <w:t xml:space="preserve">, tālruņa numurs – </w:t>
      </w:r>
      <w:r>
        <w:rPr>
          <w:rFonts w:hint="default"/>
          <w:bCs/>
          <w:lang w:val="lv-LV"/>
        </w:rPr>
        <w:t>29324032</w:t>
      </w:r>
      <w:r>
        <w:rPr>
          <w:bCs/>
          <w:lang w:val="lv-LV"/>
        </w:rPr>
        <w:t xml:space="preserve">, e-pasta adrese – </w:t>
      </w:r>
      <w:r>
        <w:fldChar w:fldCharType="begin"/>
      </w:r>
      <w:r>
        <w:instrText xml:space="preserve"> HYPERLINK "mailto:jurists@dobelesnamsaimnieks.lv" </w:instrText>
      </w:r>
      <w:r>
        <w:fldChar w:fldCharType="separate"/>
      </w:r>
      <w:r>
        <w:rPr>
          <w:rStyle w:val="15"/>
          <w:bCs/>
          <w:lang w:val="lv-LV"/>
        </w:rPr>
        <w:t>jurist</w:t>
      </w:r>
      <w:r>
        <w:rPr>
          <w:rStyle w:val="15"/>
          <w:rFonts w:hint="default"/>
          <w:bCs/>
          <w:lang w:val="lv-LV"/>
        </w:rPr>
        <w:t>s</w:t>
      </w:r>
      <w:r>
        <w:rPr>
          <w:rStyle w:val="15"/>
          <w:bCs/>
          <w:lang w:val="lv-LV"/>
        </w:rPr>
        <w:t>@dobelesnamsaimnieks.lv</w:t>
      </w:r>
      <w:r>
        <w:rPr>
          <w:rStyle w:val="15"/>
          <w:bCs/>
          <w:lang w:val="lv-LV"/>
        </w:rPr>
        <w:fldChar w:fldCharType="end"/>
      </w:r>
      <w:r>
        <w:rPr>
          <w:bCs/>
          <w:lang w:val="lv-LV"/>
        </w:rPr>
        <w:t>.</w:t>
      </w:r>
      <w:r>
        <w:rPr>
          <w:bCs/>
          <w:spacing w:val="-1"/>
          <w:lang w:val="lv-LV"/>
        </w:rPr>
        <w:t xml:space="preserve"> </w:t>
      </w:r>
    </w:p>
    <w:p>
      <w:pPr>
        <w:numPr>
          <w:ilvl w:val="0"/>
          <w:numId w:val="2"/>
        </w:numPr>
        <w:jc w:val="both"/>
        <w:rPr>
          <w:lang w:val="lv-LV"/>
        </w:rPr>
      </w:pPr>
      <w:r>
        <w:rPr>
          <w:b/>
          <w:lang w:val="lv-LV"/>
        </w:rPr>
        <w:t>Kontaktpersona darbu izpildes jautājumos</w:t>
      </w:r>
      <w:r>
        <w:rPr>
          <w:bCs/>
          <w:lang w:val="lv-LV"/>
        </w:rPr>
        <w:t xml:space="preserve">: SIA „DOBELES NAMSAIMNIEKS” Tehniskā daļas vadītājs Jānis Kreicbergs, mobilais telefons 28347204, e-pasts: </w:t>
      </w:r>
      <w:r>
        <w:fldChar w:fldCharType="begin"/>
      </w:r>
      <w:r>
        <w:instrText xml:space="preserve"> HYPERLINK "mailto:raimonds.malinovskis@dobelesnamsaimnieks.lv" </w:instrText>
      </w:r>
      <w:r>
        <w:fldChar w:fldCharType="separate"/>
      </w:r>
      <w:r>
        <w:rPr>
          <w:rStyle w:val="15"/>
          <w:bCs/>
          <w:lang w:val="lv-LV"/>
        </w:rPr>
        <w:t>janis.kreicbergs@dobelesnamsaimnieks.lv</w:t>
      </w:r>
      <w:r>
        <w:rPr>
          <w:rStyle w:val="15"/>
          <w:bCs/>
          <w:lang w:val="lv-LV"/>
        </w:rPr>
        <w:fldChar w:fldCharType="end"/>
      </w:r>
      <w:r>
        <w:rPr>
          <w:bCs/>
          <w:lang w:val="lv-LV"/>
        </w:rPr>
        <w:t>;</w:t>
      </w:r>
      <w:bookmarkEnd w:id="24"/>
      <w:bookmarkEnd w:id="25"/>
      <w:bookmarkEnd w:id="26"/>
      <w:bookmarkEnd w:id="27"/>
    </w:p>
    <w:p>
      <w:pPr>
        <w:widowControl w:val="0"/>
        <w:ind w:left="851" w:hanging="284"/>
        <w:jc w:val="both"/>
        <w:rPr>
          <w:rFonts w:eastAsia="Lucida Sans Unicode"/>
          <w:kern w:val="1"/>
          <w:lang w:val="lv-LV"/>
        </w:rPr>
      </w:pPr>
    </w:p>
    <w:p>
      <w:pPr>
        <w:keepNext/>
        <w:jc w:val="both"/>
        <w:outlineLvl w:val="1"/>
        <w:rPr>
          <w:b/>
          <w:color w:val="000000"/>
          <w:spacing w:val="1"/>
          <w:lang w:val="lv-LV" w:eastAsia="en-US"/>
        </w:rPr>
      </w:pPr>
      <w:bookmarkStart w:id="28" w:name="_Toc247350521"/>
      <w:r>
        <w:rPr>
          <w:b/>
          <w:color w:val="000000"/>
          <w:spacing w:val="1"/>
          <w:lang w:val="lv-LV" w:eastAsia="en-US"/>
        </w:rPr>
        <w:t>2. Iepirkuma priekšmets</w:t>
      </w:r>
      <w:bookmarkEnd w:id="28"/>
      <w:r>
        <w:rPr>
          <w:b/>
          <w:color w:val="000000"/>
          <w:spacing w:val="1"/>
          <w:lang w:val="lv-LV" w:eastAsia="en-US"/>
        </w:rPr>
        <w:t>, CPV kods, Pakalpojuma izpildes laiks.</w:t>
      </w:r>
    </w:p>
    <w:p>
      <w:pPr>
        <w:tabs>
          <w:tab w:val="left" w:pos="426"/>
        </w:tabs>
        <w:jc w:val="both"/>
        <w:rPr>
          <w:lang w:val="lv-LV"/>
        </w:rPr>
      </w:pPr>
      <w:r>
        <w:rPr>
          <w:color w:val="000000"/>
          <w:lang w:val="lv-LV" w:eastAsia="en-US"/>
        </w:rPr>
        <w:t>2.1. Iepirkuma priekšmets ir</w:t>
      </w:r>
      <w:r>
        <w:rPr>
          <w:color w:val="000000"/>
          <w:u w:val="single"/>
          <w:lang w:val="lv-LV" w:eastAsia="en-US"/>
        </w:rPr>
        <w:t xml:space="preserve"> </w:t>
      </w:r>
      <w:r>
        <w:rPr>
          <w:rFonts w:hint="default"/>
          <w:b/>
          <w:u w:val="single"/>
          <w:lang w:val="lv-LV"/>
        </w:rPr>
        <w:t>Siltummezglu attālinā</w:t>
      </w:r>
      <w:r>
        <w:rPr>
          <w:rFonts w:hint="default"/>
          <w:b/>
          <w:color w:val="auto"/>
          <w:u w:val="single"/>
          <w:lang w:val="lv-LV"/>
        </w:rPr>
        <w:t>tās vadības</w:t>
      </w:r>
      <w:r>
        <w:rPr>
          <w:b/>
          <w:color w:val="auto"/>
          <w:u w:val="single"/>
          <w:lang w:val="lv-LV"/>
        </w:rPr>
        <w:t xml:space="preserve"> uzstādīšana Dobeles novada dzīvojamās mājās</w:t>
      </w:r>
      <w:r>
        <w:rPr>
          <w:color w:val="auto"/>
          <w:lang w:val="lv-LV"/>
        </w:rPr>
        <w:t>,</w:t>
      </w:r>
      <w:r>
        <w:rPr>
          <w:color w:val="auto"/>
          <w:lang w:val="lv-LV" w:eastAsia="en-US"/>
        </w:rPr>
        <w:t xml:space="preserve"> saskaņā ar tehnisko specifikāciju (</w:t>
      </w:r>
      <w:r>
        <w:rPr>
          <w:rFonts w:hint="default"/>
          <w:color w:val="auto"/>
          <w:lang w:val="lv-LV" w:eastAsia="en-US"/>
        </w:rPr>
        <w:t>3</w:t>
      </w:r>
      <w:r>
        <w:rPr>
          <w:color w:val="auto"/>
          <w:lang w:val="lv-LV" w:eastAsia="en-US"/>
        </w:rPr>
        <w:t>.pielikums) un</w:t>
      </w:r>
      <w:r>
        <w:rPr>
          <w:lang w:val="lv-LV"/>
        </w:rPr>
        <w:t xml:space="preserve"> atbilstoši šī Nolikuma nosacījumiem.</w:t>
      </w:r>
    </w:p>
    <w:p>
      <w:pPr>
        <w:tabs>
          <w:tab w:val="left" w:pos="426"/>
        </w:tabs>
        <w:ind w:left="426" w:hanging="426"/>
        <w:jc w:val="both"/>
        <w:rPr>
          <w:b/>
          <w:lang w:val="lv-LV" w:eastAsia="en-US"/>
        </w:rPr>
      </w:pPr>
      <w:r>
        <w:rPr>
          <w:lang w:val="lv-LV" w:eastAsia="en-US"/>
        </w:rPr>
        <w:t xml:space="preserve">2.2. </w:t>
      </w:r>
      <w:r>
        <w:rPr>
          <w:b/>
          <w:lang w:val="lv-LV" w:eastAsia="en-US"/>
        </w:rPr>
        <w:t xml:space="preserve">CPV kods: </w:t>
      </w:r>
      <w:r>
        <w:rPr>
          <w:rStyle w:val="24"/>
          <w:rFonts w:hint="default"/>
          <w:b/>
          <w:lang w:val="lv-LV"/>
        </w:rPr>
        <w:t>48514000-4</w:t>
      </w:r>
      <w:r>
        <w:rPr>
          <w:rStyle w:val="24"/>
          <w:lang w:val="lv-LV"/>
        </w:rPr>
        <w:t xml:space="preserve"> (</w:t>
      </w:r>
      <w:r>
        <w:rPr>
          <w:rStyle w:val="24"/>
          <w:rFonts w:hint="default"/>
          <w:lang w:val="lv-LV"/>
        </w:rPr>
        <w:t>attālinātās piekļuves programmatūras pakotne</w:t>
      </w:r>
      <w:r>
        <w:rPr>
          <w:rStyle w:val="24"/>
          <w:lang w:val="lv-LV"/>
        </w:rPr>
        <w:t>)</w:t>
      </w:r>
      <w:r>
        <w:rPr>
          <w:lang w:val="lv-LV" w:eastAsia="en-US"/>
        </w:rPr>
        <w:t>.</w:t>
      </w:r>
    </w:p>
    <w:p>
      <w:pPr>
        <w:tabs>
          <w:tab w:val="left" w:pos="426"/>
        </w:tabs>
        <w:jc w:val="both"/>
        <w:rPr>
          <w:rFonts w:hint="default"/>
          <w:b/>
          <w:lang w:val="lv-LV" w:eastAsia="en-US"/>
        </w:rPr>
      </w:pPr>
      <w:r>
        <w:rPr>
          <w:lang w:val="lv-LV" w:eastAsia="en-US"/>
        </w:rPr>
        <w:t xml:space="preserve">2.3. Līguma izpildes termiņš: </w:t>
      </w:r>
      <w:r>
        <w:rPr>
          <w:b/>
          <w:lang w:val="lv-LV" w:eastAsia="en-US"/>
        </w:rPr>
        <w:t>202</w:t>
      </w:r>
      <w:r>
        <w:rPr>
          <w:rFonts w:hint="default"/>
          <w:b/>
          <w:lang w:val="lv-LV" w:eastAsia="en-US"/>
        </w:rPr>
        <w:t>2</w:t>
      </w:r>
      <w:r>
        <w:rPr>
          <w:b/>
          <w:lang w:val="lv-LV" w:eastAsia="en-US"/>
        </w:rPr>
        <w:t xml:space="preserve">.gada </w:t>
      </w:r>
      <w:r>
        <w:rPr>
          <w:rFonts w:hint="default"/>
          <w:b/>
          <w:lang w:val="lv-LV" w:eastAsia="en-US"/>
        </w:rPr>
        <w:t>31.oktobris.</w:t>
      </w:r>
    </w:p>
    <w:p>
      <w:pPr>
        <w:tabs>
          <w:tab w:val="left" w:pos="567"/>
        </w:tabs>
        <w:jc w:val="both"/>
        <w:rPr>
          <w:b/>
          <w:lang w:val="lv-LV"/>
        </w:rPr>
      </w:pPr>
      <w:r>
        <w:rPr>
          <w:lang w:val="lv-LV" w:eastAsia="en-US"/>
        </w:rPr>
        <w:t xml:space="preserve">2.5. Līguma izpildes vieta ir </w:t>
      </w:r>
      <w:r>
        <w:rPr>
          <w:rFonts w:eastAsia="Lucida Sans Unicode"/>
          <w:bCs/>
          <w:kern w:val="2"/>
          <w:lang w:val="lv-LV"/>
        </w:rPr>
        <w:t>SIA „DOBELES NAMSAIMNIEKS” apsaimniekošanā un pārvaldīšanā nodotās daudzdzīvokļu dzīvojamās mājas Dobeles pilsētā un novadā.</w:t>
      </w:r>
      <w:r>
        <w:rPr>
          <w:b/>
          <w:lang w:val="lv-LV"/>
        </w:rPr>
        <w:t xml:space="preserve"> </w:t>
      </w:r>
    </w:p>
    <w:p>
      <w:pPr>
        <w:tabs>
          <w:tab w:val="left" w:pos="567"/>
        </w:tabs>
        <w:jc w:val="both"/>
        <w:rPr>
          <w:rFonts w:hint="default"/>
          <w:lang w:val="lv-LV" w:eastAsia="en-US"/>
        </w:rPr>
      </w:pPr>
      <w:r>
        <w:rPr>
          <w:lang w:val="lv-LV"/>
        </w:rPr>
        <w:t xml:space="preserve">2.6. Pirms piedāvājuma iesniegšanas pretendentam </w:t>
      </w:r>
      <w:r>
        <w:rPr>
          <w:rFonts w:hint="default"/>
          <w:lang w:val="lv-LV"/>
        </w:rPr>
        <w:t>ir tiesības veikt</w:t>
      </w:r>
      <w:r>
        <w:rPr>
          <w:lang w:val="lv-LV"/>
        </w:rPr>
        <w:t xml:space="preserve"> objektu apsekošan</w:t>
      </w:r>
      <w:r>
        <w:rPr>
          <w:rFonts w:hint="default"/>
          <w:lang w:val="lv-LV"/>
        </w:rPr>
        <w:t>u</w:t>
      </w:r>
      <w:r>
        <w:rPr>
          <w:lang w:val="lv-LV"/>
        </w:rPr>
        <w:t>. Objektu apsekošana jāsaskaņo ar pasūtītāja kontaktpersonu</w:t>
      </w:r>
      <w:r>
        <w:rPr>
          <w:rFonts w:hint="default"/>
          <w:lang w:val="lv-LV"/>
        </w:rPr>
        <w:t xml:space="preserve"> Jāni Kreicbergu.</w:t>
      </w:r>
    </w:p>
    <w:p>
      <w:pPr>
        <w:jc w:val="both"/>
        <w:rPr>
          <w:lang w:val="lv-LV" w:eastAsia="en-US"/>
        </w:rPr>
      </w:pPr>
      <w:r>
        <w:rPr>
          <w:lang w:val="lv-LV" w:eastAsia="en-US"/>
        </w:rPr>
        <w:t>2.7. Pretendents var iesniegt piedāvājumu tikai par visu iepirkuma apjomu, ievērojot konkursa nolikumā, t. sk. Tehniskajās specifikācijās noteiktās prasības. Pretendents nedrīkst iesniegt piedāvājuma variantus.</w:t>
      </w:r>
    </w:p>
    <w:p>
      <w:pPr>
        <w:keepNext/>
        <w:jc w:val="both"/>
        <w:outlineLvl w:val="1"/>
        <w:rPr>
          <w:color w:val="000000"/>
          <w:spacing w:val="1"/>
          <w:lang w:val="lv-LV" w:eastAsia="en-US"/>
        </w:rPr>
      </w:pPr>
    </w:p>
    <w:p>
      <w:pPr>
        <w:keepNext/>
        <w:jc w:val="both"/>
        <w:outlineLvl w:val="1"/>
        <w:rPr>
          <w:b/>
          <w:color w:val="000000"/>
          <w:spacing w:val="1"/>
          <w:lang w:val="lv-LV" w:eastAsia="en-US"/>
        </w:rPr>
      </w:pPr>
      <w:r>
        <w:rPr>
          <w:b/>
          <w:color w:val="000000"/>
          <w:spacing w:val="1"/>
          <w:lang w:val="lv-LV" w:eastAsia="en-US"/>
        </w:rPr>
        <w:t>3. Informācijas apmaiņa</w:t>
      </w:r>
    </w:p>
    <w:p>
      <w:pPr>
        <w:keepNext/>
        <w:jc w:val="both"/>
        <w:outlineLvl w:val="1"/>
        <w:rPr>
          <w:b/>
          <w:color w:val="000000"/>
          <w:spacing w:val="1"/>
          <w:lang w:val="lv-LV" w:eastAsia="en-US"/>
        </w:rPr>
      </w:pPr>
      <w:r>
        <w:rPr>
          <w:rFonts w:eastAsia="Lucida Sans Unicode"/>
          <w:kern w:val="1"/>
          <w:lang w:val="lv-LV"/>
        </w:rPr>
        <w:t>3.1. Pasūtītājs izskatīs un sagatavos atbildes uz savlaicīgi saņemtajiem rakstveida jautājumiem, kas saistīti ar šī iepirkuma norisi.</w:t>
      </w:r>
    </w:p>
    <w:p>
      <w:pPr>
        <w:keepNext/>
        <w:jc w:val="both"/>
        <w:outlineLvl w:val="1"/>
        <w:rPr>
          <w:b/>
          <w:color w:val="000000"/>
          <w:spacing w:val="1"/>
          <w:lang w:val="lv-LV" w:eastAsia="en-US"/>
        </w:rPr>
      </w:pPr>
      <w:r>
        <w:rPr>
          <w:rFonts w:eastAsia="Lucida Sans Unicode"/>
          <w:kern w:val="1"/>
          <w:lang w:val="lv-LV"/>
        </w:rPr>
        <w:t>3.2. Saziņa starp Pasūtītāju (iepirkuma komisiju) un ieinteresētajiem piegādātājiem iepirkuma  ietvaros notiek latviešu valodā. Pa e-pastu saņemtā informācija uzskatāma par saņemtu, ja Pasūtītāja kontaktpersona nosūtījusi apstiprinošu e-pasta atbildes vēstuli tās sūtītājam. Ieinteresētais piegādātājs saziņas dokumentu nosūta uz nolikumā norādīto Pasūtītāja kontaktpersonas e-pasta adresi.</w:t>
      </w:r>
    </w:p>
    <w:p>
      <w:pPr>
        <w:tabs>
          <w:tab w:val="left" w:pos="426"/>
        </w:tabs>
        <w:jc w:val="both"/>
        <w:rPr>
          <w:rFonts w:eastAsia="Lucida Sans Unicode"/>
          <w:kern w:val="1"/>
          <w:lang w:val="lv-LV"/>
        </w:rPr>
      </w:pPr>
      <w:r>
        <w:rPr>
          <w:rFonts w:eastAsia="Lucida Sans Unicode"/>
          <w:kern w:val="1"/>
          <w:lang w:val="lv-LV"/>
        </w:rPr>
        <w:t>3.3. Pasūtītājs papildus informāciju nosūta piegādātājam, kas uzdevis jautājumu, un vienlaikus ievieto šo informāciju EIS Pircēja profilā apakškonkursu sadaļā, kurā ir pieejami iepirkuma dokumenti, norādot arī uzdoto jautājumu.</w:t>
      </w:r>
    </w:p>
    <w:p>
      <w:pPr>
        <w:tabs>
          <w:tab w:val="left" w:pos="426"/>
        </w:tabs>
        <w:jc w:val="both"/>
        <w:rPr>
          <w:rFonts w:eastAsia="Lucida Sans Unicode"/>
          <w:kern w:val="1"/>
          <w:lang w:val="lv-LV"/>
        </w:rPr>
      </w:pPr>
    </w:p>
    <w:p>
      <w:pPr>
        <w:pStyle w:val="3"/>
        <w:numPr>
          <w:ilvl w:val="0"/>
          <w:numId w:val="0"/>
        </w:numPr>
        <w:rPr>
          <w:b/>
          <w:bCs/>
        </w:rPr>
      </w:pPr>
      <w:r>
        <w:rPr>
          <w:b/>
          <w:lang w:eastAsia="en-US"/>
        </w:rPr>
        <w:t xml:space="preserve">5. </w:t>
      </w:r>
      <w:r>
        <w:rPr>
          <w:b/>
          <w:bCs/>
        </w:rPr>
        <w:t>Piedāvājuma iesniegšanas un atvēršanas vieta, datums, laiks un kārtība</w:t>
      </w:r>
    </w:p>
    <w:p>
      <w:pPr>
        <w:suppressAutoHyphens w:val="0"/>
        <w:spacing w:line="220" w:lineRule="exact"/>
        <w:jc w:val="both"/>
        <w:rPr>
          <w:lang w:val="lv-LV" w:eastAsia="en-US"/>
        </w:rPr>
      </w:pPr>
      <w:r>
        <w:rPr>
          <w:color w:val="000000"/>
          <w:spacing w:val="1"/>
          <w:lang w:val="lv-LV" w:eastAsia="en-US"/>
        </w:rPr>
        <w:t xml:space="preserve">5.1. </w:t>
      </w:r>
      <w:r>
        <w:rPr>
          <w:lang w:val="lv-LV"/>
        </w:rPr>
        <w:t>Saskaņā ar PIL 39.panta pirmo daļu, piedāvājumi iesniedzami</w:t>
      </w:r>
      <w:r>
        <w:rPr>
          <w:b/>
          <w:lang w:val="lv-LV"/>
        </w:rPr>
        <w:t xml:space="preserve"> </w:t>
      </w:r>
      <w:r>
        <w:rPr>
          <w:b/>
          <w:u w:val="single"/>
          <w:lang w:val="lv-LV"/>
        </w:rPr>
        <w:t>tikai elektroniski</w:t>
      </w:r>
      <w:r>
        <w:rPr>
          <w:b/>
          <w:lang w:val="lv-LV"/>
        </w:rPr>
        <w:t xml:space="preserve">, </w:t>
      </w:r>
      <w:r>
        <w:rPr>
          <w:lang w:val="lv-LV"/>
        </w:rPr>
        <w:t>izmantojot EIS e-konkursu apakšsistēmu. Ārpus EIS e-konkursu apakšsistēmas iesniegtie piedāvājumi tiks atzīti par neatbilstošiem un noraidīti,</w:t>
      </w:r>
      <w:r>
        <w:rPr>
          <w:rFonts w:eastAsia="Calibri"/>
          <w:bCs/>
          <w:lang w:val="lv-LV" w:eastAsia="lv-LV"/>
        </w:rPr>
        <w:t xml:space="preserve"> un neatvērti tiks nosūtīti atpakaļ iesniedzējam</w:t>
      </w:r>
      <w:r>
        <w:rPr>
          <w:lang w:val="lv-LV"/>
        </w:rPr>
        <w:t>.</w:t>
      </w:r>
    </w:p>
    <w:p>
      <w:pPr>
        <w:keepNext w:val="0"/>
        <w:keepLines w:val="0"/>
        <w:widowControl/>
        <w:suppressLineNumbers w:val="0"/>
        <w:jc w:val="left"/>
        <w:rPr>
          <w:rFonts w:hint="default" w:ascii="Times New Roman" w:hAnsi="Times New Roman" w:cs="Times New Roman"/>
          <w:color w:val="auto"/>
          <w:sz w:val="24"/>
          <w:szCs w:val="24"/>
          <w:lang w:val="lv-LV"/>
        </w:rPr>
      </w:pPr>
      <w:r>
        <w:rPr>
          <w:rFonts w:hint="default" w:ascii="Times New Roman" w:hAnsi="Times New Roman" w:cs="Times New Roman"/>
          <w:sz w:val="24"/>
          <w:szCs w:val="24"/>
        </w:rPr>
        <w:t>5.2. Ieinteresētais piegādātājs piedāvājumu iesniedz līdz</w:t>
      </w:r>
      <w:r>
        <w:rPr>
          <w:rFonts w:hint="default" w:ascii="Times New Roman" w:hAnsi="Times New Roman" w:cs="Times New Roman"/>
          <w:color w:val="auto"/>
          <w:sz w:val="24"/>
          <w:szCs w:val="24"/>
        </w:rPr>
        <w:t xml:space="preserve"> </w:t>
      </w:r>
      <w:r>
        <w:rPr>
          <w:rFonts w:hint="default" w:ascii="Times New Roman" w:hAnsi="Times New Roman" w:cs="Times New Roman"/>
          <w:b/>
          <w:color w:val="auto"/>
          <w:sz w:val="24"/>
          <w:szCs w:val="24"/>
          <w:lang w:val="lv-LV"/>
        </w:rPr>
        <w:t>2022</w:t>
      </w:r>
      <w:r>
        <w:rPr>
          <w:rFonts w:hint="default" w:ascii="Times New Roman" w:hAnsi="Times New Roman" w:cs="Times New Roman"/>
          <w:b/>
          <w:color w:val="auto"/>
          <w:sz w:val="24"/>
          <w:szCs w:val="24"/>
        </w:rPr>
        <w:t xml:space="preserve">.gada </w:t>
      </w:r>
      <w:r>
        <w:rPr>
          <w:rFonts w:hint="default" w:ascii="Times New Roman" w:hAnsi="Times New Roman" w:cs="Times New Roman"/>
          <w:b/>
          <w:color w:val="auto"/>
          <w:sz w:val="24"/>
          <w:szCs w:val="24"/>
          <w:lang w:val="lv-LV"/>
        </w:rPr>
        <w:t>2</w:t>
      </w:r>
      <w:r>
        <w:rPr>
          <w:rFonts w:hint="default" w:cs="Times New Roman"/>
          <w:b/>
          <w:color w:val="auto"/>
          <w:sz w:val="24"/>
          <w:szCs w:val="24"/>
          <w:lang w:val="lv-LV"/>
        </w:rPr>
        <w:t>6</w:t>
      </w:r>
      <w:r>
        <w:rPr>
          <w:rFonts w:hint="default" w:ascii="Times New Roman" w:hAnsi="Times New Roman" w:cs="Times New Roman"/>
          <w:b/>
          <w:color w:val="auto"/>
          <w:sz w:val="24"/>
          <w:szCs w:val="24"/>
        </w:rPr>
        <w:t>.</w:t>
      </w:r>
      <w:r>
        <w:rPr>
          <w:rFonts w:hint="default" w:cs="Times New Roman"/>
          <w:b/>
          <w:color w:val="auto"/>
          <w:sz w:val="24"/>
          <w:szCs w:val="24"/>
          <w:lang w:val="lv-LV"/>
        </w:rPr>
        <w:t>aprīļa</w:t>
      </w:r>
      <w:r>
        <w:rPr>
          <w:rFonts w:hint="default" w:ascii="Times New Roman" w:hAnsi="Times New Roman" w:cs="Times New Roman"/>
          <w:b/>
          <w:color w:val="auto"/>
          <w:sz w:val="24"/>
          <w:szCs w:val="24"/>
        </w:rPr>
        <w:t xml:space="preserve"> plkst.14:00</w:t>
      </w:r>
      <w:r>
        <w:rPr>
          <w:rFonts w:hint="default" w:ascii="Times New Roman" w:hAnsi="Times New Roman" w:cs="Times New Roman"/>
          <w:color w:val="auto"/>
          <w:sz w:val="24"/>
          <w:szCs w:val="24"/>
        </w:rPr>
        <w:t xml:space="preserve"> </w:t>
      </w:r>
      <w:r>
        <w:rPr>
          <w:rFonts w:hint="default" w:ascii="Times New Roman" w:hAnsi="Times New Roman" w:cs="Times New Roman"/>
          <w:sz w:val="24"/>
          <w:szCs w:val="24"/>
        </w:rPr>
        <w:t xml:space="preserve">EIS e-konkursu apakšsistēmā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"http://www.eis.gov.lv/EIS/procurements/55151" </w:instrText>
      </w:r>
      <w:r>
        <w:rPr>
          <w:rFonts w:hint="default" w:ascii="Times New Roman" w:hAnsi="Times New Roman" w:cs="Times New Roman"/>
          <w:color w:val="auto"/>
          <w:sz w:val="24"/>
          <w:szCs w:val="24"/>
        </w:rPr>
        <w:fldChar w:fldCharType="separate"/>
      </w:r>
      <w:r>
        <w:rPr>
          <w:rStyle w:val="15"/>
          <w:rFonts w:hint="default" w:ascii="Times New Roman" w:hAnsi="Times New Roman" w:cs="Times New Roman"/>
          <w:color w:val="auto"/>
          <w:sz w:val="24"/>
          <w:szCs w:val="24"/>
          <w:lang w:eastAsia="lv-LV"/>
        </w:rPr>
        <w:t>www.eis.gov.lv/EIS/</w:t>
      </w:r>
      <w:r>
        <w:rPr>
          <w:rStyle w:val="33"/>
          <w:rFonts w:hint="default" w:ascii="Times New Roman" w:hAnsi="Times New Roman" w:eastAsia="SimSun" w:cs="Times New Roman"/>
          <w:color w:val="auto"/>
          <w:kern w:val="0"/>
          <w:sz w:val="24"/>
          <w:szCs w:val="24"/>
          <w:lang w:val="en-US" w:eastAsia="zh-CN" w:bidi="ar"/>
        </w:rPr>
        <w:t>/procurements/</w:t>
      </w:r>
      <w:r>
        <w:rPr>
          <w:rStyle w:val="33"/>
          <w:rFonts w:hint="default" w:eastAsia="SimSun" w:cs="Times New Roman"/>
          <w:color w:val="auto"/>
          <w:kern w:val="0"/>
          <w:sz w:val="24"/>
          <w:szCs w:val="24"/>
          <w:lang w:val="lv-LV" w:eastAsia="zh-CN" w:bidi="ar"/>
        </w:rPr>
        <w:t>79729</w:t>
      </w:r>
    </w:p>
    <w:p>
      <w:pPr>
        <w:pStyle w:val="4"/>
        <w:rPr>
          <w:color w:val="auto"/>
        </w:rPr>
      </w:pPr>
      <w:r>
        <w:rPr>
          <w:rStyle w:val="15"/>
          <w:rFonts w:hint="default" w:ascii="Times New Roman" w:hAnsi="Times New Roman" w:cs="Times New Roman"/>
          <w:color w:val="auto"/>
          <w:sz w:val="24"/>
          <w:szCs w:val="24"/>
        </w:rPr>
        <w:fldChar w:fldCharType="end"/>
      </w:r>
      <w:r>
        <w:rPr>
          <w:rStyle w:val="33"/>
          <w:color w:val="auto"/>
        </w:rPr>
        <w:t xml:space="preserve"> </w:t>
      </w:r>
    </w:p>
    <w:p>
      <w:pPr>
        <w:pStyle w:val="4"/>
      </w:pPr>
      <w:r>
        <w:t xml:space="preserve">5.3. Ārpus EIS </w:t>
      </w:r>
      <w:r>
        <w:fldChar w:fldCharType="begin"/>
      </w:r>
      <w:r>
        <w:instrText xml:space="preserve"> HYPERLINK "http://www.eis.gov.lv" </w:instrText>
      </w:r>
      <w:r>
        <w:fldChar w:fldCharType="separate"/>
      </w:r>
      <w:r>
        <w:rPr>
          <w:rStyle w:val="25"/>
        </w:rPr>
        <w:t>www.eis.gov.lv</w:t>
      </w:r>
      <w:r>
        <w:rPr>
          <w:rStyle w:val="25"/>
        </w:rPr>
        <w:fldChar w:fldCharType="end"/>
      </w:r>
      <w:r>
        <w:rPr>
          <w:color w:val="0000FF"/>
        </w:rPr>
        <w:t xml:space="preserve"> </w:t>
      </w:r>
      <w:r>
        <w:t>e-konkursu apakšsistēmas iesniegtie piedāvājumi tiks atzīti par neatbilstošiem Iepirkuma nolikuma prasībām. Pretendentu piedāvājumi, kas saņemti ārpus EIS Apakšsistēmas, netiek atvērti.</w:t>
      </w:r>
    </w:p>
    <w:p>
      <w:pPr>
        <w:pStyle w:val="4"/>
      </w:pPr>
      <w:r>
        <w:t>5.4. Piedāvājumi tiks atvērt</w:t>
      </w:r>
      <w:r>
        <w:rPr>
          <w:color w:val="auto"/>
        </w:rPr>
        <w:t xml:space="preserve">i </w:t>
      </w:r>
      <w:r>
        <w:rPr>
          <w:b/>
          <w:color w:val="auto"/>
        </w:rPr>
        <w:t>202</w:t>
      </w:r>
      <w:r>
        <w:rPr>
          <w:rFonts w:hint="default"/>
          <w:b/>
          <w:color w:val="auto"/>
          <w:lang w:val="lv-LV"/>
        </w:rPr>
        <w:t>2</w:t>
      </w:r>
      <w:r>
        <w:rPr>
          <w:b/>
          <w:color w:val="auto"/>
        </w:rPr>
        <w:t>.gada 2</w:t>
      </w:r>
      <w:r>
        <w:rPr>
          <w:rFonts w:hint="default"/>
          <w:b/>
          <w:color w:val="auto"/>
          <w:lang w:val="lv-LV"/>
        </w:rPr>
        <w:t>6</w:t>
      </w:r>
      <w:r>
        <w:rPr>
          <w:b/>
          <w:color w:val="auto"/>
        </w:rPr>
        <w:t>.</w:t>
      </w:r>
      <w:r>
        <w:rPr>
          <w:rFonts w:hint="default"/>
          <w:b/>
          <w:color w:val="auto"/>
          <w:lang w:val="lv-LV"/>
        </w:rPr>
        <w:t>aprīlī</w:t>
      </w:r>
      <w:r>
        <w:rPr>
          <w:b/>
          <w:color w:val="auto"/>
        </w:rPr>
        <w:t>, plkst.1</w:t>
      </w:r>
      <w:r>
        <w:rPr>
          <w:rFonts w:hint="default"/>
          <w:b/>
          <w:color w:val="auto"/>
          <w:lang w:val="lv-LV"/>
        </w:rPr>
        <w:t>4</w:t>
      </w:r>
      <w:r>
        <w:rPr>
          <w:b/>
          <w:color w:val="auto"/>
        </w:rPr>
        <w:t>:00</w:t>
      </w:r>
      <w:r>
        <w:rPr>
          <w:color w:val="auto"/>
        </w:rPr>
        <w:t xml:space="preserve">, </w:t>
      </w:r>
      <w:r>
        <w:t>EIS apakšsistēmā.</w:t>
      </w:r>
    </w:p>
    <w:p>
      <w:pPr>
        <w:pStyle w:val="4"/>
      </w:pPr>
      <w:r>
        <w:t xml:space="preserve">5.5. Piedāvājuma atsaukšanai ir bezierunu raksturs, un tā izslēdz pretendentu no tālākas līdzdalības Iepirkumā. </w:t>
      </w:r>
    </w:p>
    <w:p>
      <w:pPr>
        <w:pStyle w:val="4"/>
      </w:pPr>
      <w:r>
        <w:t>5.6. Pretendentu piedāvājumu vērtēšanu iepirkuma komisija veic slēgtās sēdēs.</w:t>
      </w:r>
    </w:p>
    <w:p>
      <w:pPr>
        <w:pStyle w:val="4"/>
      </w:pPr>
      <w:r>
        <w:t>5.7. Piedāvājumā norāda, vai attiecībā uz piedāvājuma priekšmetu vai atsevišķām tā daļām nepieciešams ievērot komercnoslēpumu. Ja piedāvājums vai kāda tā daļa satur komercnoslēpumu, pretendents norāda, kura informācija ir komercnoslēpums un kāds ir šāda statusa tiesiskais pamats. Piegādātājs nevar prasīt ievērot komercnoslēpumu uz tādu informāciju, kas ir vispārpieejama saskaņā ar normatīvajiem aktiem.</w:t>
      </w:r>
    </w:p>
    <w:p>
      <w:pPr>
        <w:pStyle w:val="4"/>
      </w:pPr>
      <w:r>
        <w:t>5.8. Tiek uzskatīts, ka pretendenti, iesniedzot savus piedāvājumus, apliecina, ka ir iepazinušies un piekrīt Iepirkuma nolikuma un tā pielikumu, nosacījumiem, kā arī ir iepazinušies ar visiem spēkā esošiem normatīvajiem aktiem, kas jebkādā veidā var ietekmēt vai var attiekties uz līgumā noteiktajām vai ar to saistītajām darbībām.</w:t>
      </w:r>
    </w:p>
    <w:p>
      <w:pPr>
        <w:keepNext/>
        <w:jc w:val="both"/>
        <w:outlineLvl w:val="1"/>
        <w:rPr>
          <w:color w:val="000000"/>
          <w:spacing w:val="1"/>
          <w:lang w:val="lv-LV" w:eastAsia="en-US"/>
        </w:rPr>
      </w:pPr>
    </w:p>
    <w:p>
      <w:pPr>
        <w:keepNext/>
        <w:jc w:val="both"/>
        <w:outlineLvl w:val="1"/>
        <w:rPr>
          <w:b/>
          <w:color w:val="000000"/>
          <w:spacing w:val="1"/>
          <w:lang w:val="lv-LV" w:eastAsia="en-US"/>
        </w:rPr>
      </w:pPr>
      <w:r>
        <w:rPr>
          <w:b/>
          <w:color w:val="000000"/>
          <w:spacing w:val="1"/>
          <w:lang w:val="lv-LV" w:eastAsia="en-US"/>
        </w:rPr>
        <w:t>6.Piedāvājuma noformējums</w:t>
      </w:r>
    </w:p>
    <w:p>
      <w:pPr>
        <w:pStyle w:val="4"/>
      </w:pPr>
      <w:r>
        <w:rPr>
          <w:color w:val="000000"/>
          <w:spacing w:val="1"/>
        </w:rPr>
        <w:t xml:space="preserve">6.1. </w:t>
      </w:r>
      <w:r>
        <w:t>Piedāvājums jāiesniedz elektroniski EIS Apakšsistēmā, ievērojot šādas pretendenta izvēles iespējas:</w:t>
      </w:r>
    </w:p>
    <w:p>
      <w:pPr>
        <w:pStyle w:val="5"/>
        <w:ind w:left="0" w:firstLine="567"/>
      </w:pPr>
      <w:r>
        <w:t>6.1.1. izmantojot EIS Apakšsistēmas piedāvātos rīkus, aizpildot EIS Apakšsistēmā Konkursa iepirkuma sadaļā ievietotās formas;</w:t>
      </w:r>
    </w:p>
    <w:p>
      <w:pPr>
        <w:pStyle w:val="5"/>
        <w:ind w:left="0" w:firstLine="567"/>
      </w:pPr>
      <w:r>
        <w:t xml:space="preserve">6.1.2. elektroniski aizpildāmos dokumentus elektroniski sagatavojot ārpus EIS Apakšsistēmas un augšupielādējot sistēmas attiecīgajās vietnēs aizpildītas PDF formas, t.sk. ar formā integrētajiem failiem (šādā gadījumā pretendents ir atbildīgs par aizpildāmo formu atbilstību dokumentācijas prasībām un formu paraugiem); </w:t>
      </w:r>
    </w:p>
    <w:p>
      <w:pPr>
        <w:pStyle w:val="5"/>
        <w:ind w:left="0" w:firstLine="567"/>
      </w:pPr>
      <w:r>
        <w:t>6.1.3. elektroniski sagatavoto piedāvājumu šifrējot ārpus EIS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pPr>
        <w:pStyle w:val="4"/>
      </w:pPr>
      <w:r>
        <w:t>6.2. Sagatavojot piedāvājumu, pretendents ievēro, ka:</w:t>
      </w:r>
    </w:p>
    <w:p>
      <w:pPr>
        <w:pStyle w:val="5"/>
        <w:ind w:left="0" w:firstLine="567"/>
      </w:pPr>
      <w:r>
        <w:t xml:space="preserve">6.2.1. piedāvājuma dokumenti ir jāsagatavo atsevišķos elektroniskos dokumentos </w:t>
      </w:r>
      <w:r>
        <w:rPr>
          <w:iCs/>
        </w:rPr>
        <w:t>ar standarta biroja programmatūras rīkiem nolasāmā formātā</w:t>
      </w:r>
      <w:r>
        <w:t xml:space="preserve"> (piemēram, </w:t>
      </w:r>
      <w:r>
        <w:rPr>
          <w:i/>
        </w:rPr>
        <w:t>Microsoft Office 2010</w:t>
      </w:r>
      <w:r>
        <w:t xml:space="preserve"> (vai jaunākas programmatūras versijas) formātā vai </w:t>
      </w:r>
      <w:r>
        <w:rPr>
          <w:i/>
        </w:rPr>
        <w:t>pdf</w:t>
      </w:r>
      <w:r>
        <w:t xml:space="preserve"> formātā);</w:t>
      </w:r>
    </w:p>
    <w:p>
      <w:pPr>
        <w:pStyle w:val="5"/>
        <w:ind w:left="0" w:firstLine="567"/>
      </w:pPr>
      <w:r>
        <w:t>6.2.2. pretendents piedāvājuma dokumentus paraksta ar drošu elektronisko parakstu un laika zīmogu vai ar EIS e-konkursu piedāvāto elektronisko parakstu;</w:t>
      </w:r>
    </w:p>
    <w:p>
      <w:pPr>
        <w:pStyle w:val="5"/>
        <w:ind w:left="0" w:firstLine="567"/>
      </w:pPr>
      <w:r>
        <w:t>6.2.3. piedāvājuma dokumentus paraksta 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piešķirto tiesību un saistību apjoms;</w:t>
      </w:r>
    </w:p>
    <w:p>
      <w:pPr>
        <w:pStyle w:val="5"/>
        <w:ind w:left="0" w:firstLine="567"/>
      </w:pPr>
      <w:r>
        <w:t>6.2.4. 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pPr>
        <w:pStyle w:val="4"/>
        <w:rPr>
          <w:rFonts w:eastAsia="Times New Roman"/>
          <w:lang w:eastAsia="lv-LV"/>
        </w:rPr>
      </w:pPr>
      <w:r>
        <w:rPr>
          <w:rFonts w:eastAsia="Times New Roman"/>
          <w:lang w:eastAsia="lv-LV"/>
        </w:rPr>
        <w:t>6.3</w:t>
      </w:r>
      <w:r>
        <w:rPr>
          <w:rFonts w:eastAsia="Times New Roman"/>
          <w:color w:val="FF0000"/>
          <w:lang w:eastAsia="lv-LV"/>
        </w:rPr>
        <w:t xml:space="preserve">. </w:t>
      </w:r>
      <w:r>
        <w:rPr>
          <w:rFonts w:eastAsia="Times New Roman"/>
          <w:lang w:eastAsia="lv-LV"/>
        </w:rPr>
        <w:t xml:space="preserve">Piedāvājums sastāv no </w:t>
      </w:r>
      <w:r>
        <w:t>atsevišķiem elektroniski sagatavotiem un parakstītiem dokumentiem</w:t>
      </w:r>
      <w:r>
        <w:rPr>
          <w:rFonts w:eastAsia="Times New Roman"/>
          <w:lang w:eastAsia="lv-LV"/>
        </w:rPr>
        <w:t>:</w:t>
      </w:r>
    </w:p>
    <w:p>
      <w:pPr>
        <w:pStyle w:val="5"/>
        <w:ind w:left="720" w:leftChars="300" w:firstLine="0" w:firstLineChars="0"/>
      </w:pPr>
      <w:r>
        <w:t>6.3.1. pieteikuma dalībai Iepirkumā (1.pielikums).</w:t>
      </w:r>
    </w:p>
    <w:p>
      <w:pPr>
        <w:pStyle w:val="5"/>
        <w:tabs>
          <w:tab w:val="clear" w:pos="360"/>
        </w:tabs>
        <w:ind w:left="720" w:leftChars="300" w:firstLine="0" w:firstLineChars="0"/>
      </w:pPr>
      <w:r>
        <w:t>6.3.2.  tehniskā piedāvājuma</w:t>
      </w:r>
      <w:r>
        <w:rPr>
          <w:rFonts w:hint="default"/>
          <w:lang w:val="lv-LV"/>
        </w:rPr>
        <w:t xml:space="preserve"> (3.pielikums)</w:t>
      </w:r>
      <w:r>
        <w:t>;</w:t>
      </w:r>
    </w:p>
    <w:p>
      <w:pPr>
        <w:pStyle w:val="5"/>
        <w:tabs>
          <w:tab w:val="clear" w:pos="360"/>
        </w:tabs>
        <w:ind w:left="720" w:leftChars="300" w:firstLine="0" w:firstLineChars="0"/>
      </w:pPr>
      <w:r>
        <w:t>6.3.</w:t>
      </w:r>
      <w:r>
        <w:rPr>
          <w:rFonts w:hint="default"/>
          <w:lang w:val="lv-LV"/>
        </w:rPr>
        <w:t>3</w:t>
      </w:r>
      <w:r>
        <w:t>. finanšu piedāvājuma</w:t>
      </w:r>
      <w:r>
        <w:rPr>
          <w:rFonts w:hint="default"/>
          <w:lang w:val="lv-LV"/>
        </w:rPr>
        <w:t xml:space="preserve"> (2.pielikums)</w:t>
      </w:r>
      <w:r>
        <w:t>;</w:t>
      </w:r>
    </w:p>
    <w:p>
      <w:pPr>
        <w:pStyle w:val="5"/>
        <w:ind w:left="0"/>
      </w:pPr>
      <w:r>
        <w:t>6.3.5. pretendenta atlases dokumentiem.</w:t>
      </w:r>
    </w:p>
    <w:p>
      <w:pPr>
        <w:pStyle w:val="4"/>
      </w:pPr>
      <w:r>
        <w:t>6.4. Pretendents piedāvājuma noformēšanā ievēro Elektronisko dokumentu likumā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pPr>
        <w:pStyle w:val="4"/>
      </w:pPr>
      <w:r>
        <w:rPr>
          <w:szCs w:val="24"/>
        </w:rPr>
        <w:t>6.5. Piedāvājumā iekļautajiem dokumentiem jābūt skaidri salasāmiem, bez labojumiem vai dzēsumiem, lai</w:t>
      </w:r>
      <w:r>
        <w:t xml:space="preserve"> izvairītos no jebkādiem pārpratumiem. </w:t>
      </w:r>
    </w:p>
    <w:p>
      <w:pPr>
        <w:pStyle w:val="4"/>
        <w:rPr>
          <w:lang w:eastAsia="lv-LV"/>
        </w:rPr>
      </w:pPr>
      <w:r>
        <w:t>6.6. Piedāvājums jāsagatavo latviešu valodā. Svešvalodā sagatavotiem piedāvājuma dokumentiem jāpievieno apliecināts tulkojums latviešu valodā saskaņā ar Ministru kabineta 2000.gada 22.augusta noteikumiem Nr.291 „Kārtība, kādā apliecināmi dokumentu tulkojumi valsts valodā”. Par dokumentu tulkojuma atbilstību oriģinālam atbild pretendents.</w:t>
      </w:r>
    </w:p>
    <w:p>
      <w:pPr>
        <w:pStyle w:val="4"/>
        <w:rPr>
          <w:lang w:eastAsia="lv-LV"/>
        </w:rPr>
      </w:pPr>
      <w:r>
        <w:t xml:space="preserve">6.7. Piedāvājums jāsagatavo tā, lai nekādā veidā netiktu apdraudēta EIS </w:t>
      </w:r>
      <w:r>
        <w:fldChar w:fldCharType="begin"/>
      </w:r>
      <w:r>
        <w:instrText xml:space="preserve"> HYPERLINK "http://www.eis.gov.lv" </w:instrText>
      </w:r>
      <w:r>
        <w:fldChar w:fldCharType="separate"/>
      </w:r>
      <w:r>
        <w:t>www.eis.gov.lv</w:t>
      </w:r>
      <w:r>
        <w:fldChar w:fldCharType="end"/>
      </w:r>
      <w:r>
        <w:rPr>
          <w:color w:val="0000FF"/>
          <w:u w:val="single"/>
        </w:rPr>
        <w:t>/EIS/</w:t>
      </w:r>
      <w:r>
        <w:t xml:space="preserve"> e-konkursu apakšsistēmas darbība un nebūtu ierobežota piekļuve piedāvājumā ietvertajai informācijai, tostarp piedāvājums nedrīkst saturēt datorvīrusus un citas kaitīgas programmatūras vai to ģeneratorus, vai, ja piedāvājums ir šifrēts, Pretendentam ne vēlāk kā 15 (piecpadsmit) minūšu laikā pēc piedāvājumu atvēršanas uzsākšanas jāiesniedz derīga elektroniska atslēga un parole šifrētā dokumenta atvēršanai.</w:t>
      </w:r>
    </w:p>
    <w:p>
      <w:pPr>
        <w:pStyle w:val="4"/>
        <w:rPr>
          <w:lang w:eastAsia="lv-LV"/>
        </w:rPr>
      </w:pPr>
      <w:r>
        <w:t>6.8. Ja piedāvājumu iesniedz piegādātāju apvienība vai personālsabiedrība, piedāvājumā papildus norāda personu, kas Iepirkumā pārstāv attiecīgo piegādātāju apvienību vai personālsabiedrību, kā arī katras personas atbildības sadalījumu.</w:t>
      </w:r>
    </w:p>
    <w:p>
      <w:pPr>
        <w:pStyle w:val="4"/>
        <w:rPr>
          <w:lang w:eastAsia="lv-LV"/>
        </w:rPr>
      </w:pPr>
      <w:r>
        <w:t xml:space="preserve">6.9. Iesniedzot piedāvājumu, pretendents pilnībā atzīst visus Iepirkuma nolikumā (t.sk., tā pielikumos un veidlapās, kuras ir ievietotas EIS </w:t>
      </w:r>
      <w:r>
        <w:fldChar w:fldCharType="begin"/>
      </w:r>
      <w:r>
        <w:instrText xml:space="preserve"> HYPERLINK "http://www.eis.gov.lv/EIS" </w:instrText>
      </w:r>
      <w:r>
        <w:fldChar w:fldCharType="separate"/>
      </w:r>
      <w:r>
        <w:rPr>
          <w:bCs w:val="0"/>
        </w:rPr>
        <w:t>www.eis.gov.lv/EIS</w:t>
      </w:r>
      <w:r>
        <w:rPr>
          <w:bCs w:val="0"/>
        </w:rPr>
        <w:fldChar w:fldCharType="end"/>
      </w:r>
      <w:r>
        <w:t xml:space="preserve"> e-konkursu apakšsistēmas šā iepirkuma sadaļā) ietvertos nosacījumus.</w:t>
      </w:r>
    </w:p>
    <w:p>
      <w:pPr>
        <w:tabs>
          <w:tab w:val="left" w:pos="480"/>
          <w:tab w:val="left" w:pos="567"/>
          <w:tab w:val="left" w:pos="840"/>
        </w:tabs>
        <w:jc w:val="both"/>
        <w:rPr>
          <w:i/>
          <w:lang w:val="lv-LV" w:eastAsia="en-US"/>
        </w:rPr>
      </w:pPr>
    </w:p>
    <w:p>
      <w:pPr>
        <w:widowControl w:val="0"/>
        <w:tabs>
          <w:tab w:val="left" w:pos="480"/>
          <w:tab w:val="left" w:pos="600"/>
          <w:tab w:val="left" w:pos="720"/>
        </w:tabs>
        <w:jc w:val="both"/>
        <w:rPr>
          <w:b/>
          <w:lang w:val="lv-LV" w:eastAsia="en-US"/>
        </w:rPr>
      </w:pPr>
      <w:r>
        <w:rPr>
          <w:b/>
          <w:lang w:val="lv-LV" w:eastAsia="en-US"/>
        </w:rPr>
        <w:t>7.PRETENDENTU ATLASES NOSACĪJUMI</w:t>
      </w:r>
    </w:p>
    <w:p>
      <w:pPr>
        <w:keepNext/>
        <w:jc w:val="both"/>
        <w:outlineLvl w:val="1"/>
        <w:rPr>
          <w:b/>
          <w:color w:val="000000"/>
          <w:spacing w:val="1"/>
          <w:lang w:val="lv-LV" w:eastAsia="en-US"/>
        </w:rPr>
      </w:pPr>
      <w:r>
        <w:rPr>
          <w:b/>
          <w:color w:val="000000"/>
          <w:spacing w:val="1"/>
          <w:lang w:eastAsia="en-US"/>
        </w:rPr>
        <w:t>7</w:t>
      </w:r>
      <w:r>
        <w:rPr>
          <w:b/>
          <w:color w:val="000000"/>
          <w:spacing w:val="1"/>
          <w:lang w:val="lv-LV" w:eastAsia="en-US"/>
        </w:rPr>
        <w:t>.1. Publisko iepirkumu likuma 9.</w:t>
      </w:r>
      <w:r>
        <w:rPr>
          <w:b/>
          <w:color w:val="000000"/>
          <w:spacing w:val="1"/>
          <w:vertAlign w:val="superscript"/>
          <w:lang w:val="lv-LV" w:eastAsia="en-US"/>
        </w:rPr>
        <w:t xml:space="preserve"> </w:t>
      </w:r>
      <w:r>
        <w:rPr>
          <w:b/>
          <w:color w:val="000000"/>
          <w:spacing w:val="1"/>
          <w:lang w:val="lv-LV" w:eastAsia="en-US"/>
        </w:rPr>
        <w:t>panta astotās daļas nosacījumi pretendenta dalībai iepirkumā</w:t>
      </w:r>
    </w:p>
    <w:p>
      <w:pPr>
        <w:numPr>
          <w:ilvl w:val="2"/>
          <w:numId w:val="3"/>
        </w:numPr>
        <w:tabs>
          <w:tab w:val="left" w:pos="1134"/>
        </w:tabs>
        <w:ind w:left="0" w:firstLine="567"/>
        <w:jc w:val="both"/>
        <w:rPr>
          <w:color w:val="000000"/>
          <w:lang w:val="lv-LV" w:eastAsia="en-US"/>
        </w:rPr>
      </w:pPr>
      <w:r>
        <w:rPr>
          <w:color w:val="000000"/>
          <w:lang w:val="lv-LV" w:eastAsia="en-US"/>
        </w:rPr>
        <w:t>Nav pasludināts pretendenta maksātnespējas process (izņemot gadījumu, kad maksātnespējas procesā tiek piemērota sanācija vai cits līdzīga veida pasākumu kopums, kas vērsts uz parādnieka iespējamā bankrota novēršanu un maksātspējas atjaunošanu), nav apturēta vai pārtraukta pretendenta saimnieciskā darbība, nav uzsākta tiesvedība par pretendenta bankrotu vai tas tiek likvidēts;</w:t>
      </w:r>
    </w:p>
    <w:p>
      <w:pPr>
        <w:numPr>
          <w:ilvl w:val="2"/>
          <w:numId w:val="3"/>
        </w:numPr>
        <w:tabs>
          <w:tab w:val="left" w:pos="1134"/>
        </w:tabs>
        <w:ind w:left="0" w:firstLine="567"/>
        <w:jc w:val="both"/>
        <w:rPr>
          <w:color w:val="000000"/>
          <w:lang w:val="lv-LV" w:eastAsia="en-US"/>
        </w:rPr>
      </w:pPr>
      <w:r>
        <w:rPr>
          <w:color w:val="000000"/>
          <w:lang w:val="lv-LV" w:eastAsia="en-US"/>
        </w:rPr>
        <w:t xml:space="preserve">Pretendentam Latvijā vai valstī, kurā tas reģistrēts vai kurā atrodas tā pastāvīgā dzīvesvieta nav nodokļu parādi, tajā skaitā valsts sociālās apdrošināšanas iemaksu parādi, kas kopsummā kādā no valstīm pārsniedz 150 </w:t>
      </w:r>
      <w:r>
        <w:rPr>
          <w:i/>
          <w:color w:val="000000"/>
          <w:lang w:val="lv-LV" w:eastAsia="en-US"/>
        </w:rPr>
        <w:t>euro</w:t>
      </w:r>
      <w:r>
        <w:rPr>
          <w:color w:val="000000"/>
          <w:lang w:val="lv-LV" w:eastAsia="en-US"/>
        </w:rPr>
        <w:t>.</w:t>
      </w:r>
    </w:p>
    <w:p>
      <w:pPr>
        <w:numPr>
          <w:ilvl w:val="2"/>
          <w:numId w:val="3"/>
        </w:numPr>
        <w:tabs>
          <w:tab w:val="left" w:pos="1134"/>
        </w:tabs>
        <w:ind w:left="0" w:firstLine="567"/>
        <w:jc w:val="both"/>
        <w:rPr>
          <w:color w:val="000000"/>
          <w:lang w:val="lv-LV" w:eastAsia="en-US"/>
        </w:rPr>
      </w:pPr>
      <w:r>
        <w:rPr>
          <w:color w:val="000000"/>
          <w:lang w:val="lv-LV" w:eastAsia="en-US"/>
        </w:rPr>
        <w:t>Uz pretendenta norādīto personu, uz kuras iespējām pretendents balstās, lai apliecinātu, ka tā kvalifikācija atbilst paziņojumā par plānoto līgumu vai iepirkuma dokumentos noteiktajām prasībām, kā arī uz personālsabiedrības biedru, ja pretendents ir personālsabiedrība, ir attiecināmi nolikuma 7.1.1. un 7.1.2. apakšpunktā minētie nosacījumi.</w:t>
      </w:r>
    </w:p>
    <w:p>
      <w:pPr>
        <w:jc w:val="both"/>
        <w:rPr>
          <w:lang w:val="lv-LV"/>
        </w:rPr>
      </w:pPr>
    </w:p>
    <w:p>
      <w:pPr>
        <w:keepNext/>
        <w:jc w:val="both"/>
        <w:outlineLvl w:val="1"/>
        <w:rPr>
          <w:b/>
          <w:color w:val="000000"/>
          <w:spacing w:val="1"/>
          <w:lang w:val="lv-LV" w:eastAsia="en-US"/>
        </w:rPr>
      </w:pPr>
      <w:r>
        <w:rPr>
          <w:b/>
          <w:color w:val="000000"/>
          <w:spacing w:val="1"/>
          <w:lang w:val="lv-LV" w:eastAsia="en-US"/>
        </w:rPr>
        <w:t>7.2.Pretendenta kvalifikācijas prasības</w:t>
      </w:r>
    </w:p>
    <w:p>
      <w:pPr>
        <w:widowControl w:val="0"/>
        <w:numPr>
          <w:ilvl w:val="2"/>
          <w:numId w:val="4"/>
        </w:numPr>
        <w:tabs>
          <w:tab w:val="left" w:pos="1134"/>
        </w:tabs>
        <w:ind w:left="0" w:firstLine="567"/>
        <w:jc w:val="both"/>
        <w:rPr>
          <w:color w:val="000000"/>
          <w:shd w:val="clear" w:color="auto" w:fill="FFFF00"/>
          <w:lang w:val="lv-LV" w:eastAsia="en-US"/>
        </w:rPr>
      </w:pPr>
      <w:r>
        <w:rPr>
          <w:lang w:val="lv-LV" w:eastAsia="en-US"/>
        </w:rPr>
        <w:t>Pretendents, personālsabiedrība un visi personālsabiedrības biedri (ja piedāvājumu iesniedz personālsabiedrība) vai visi personu apvienības dalībnieki (ja piedāvājumu iesniedz personu apvienība), kā arī apakšuzņēmēji (ja pretendents Pakalpojumā plāno piesaistīt apakšuzņēmējus) normatīvajos tiesību aktos noteiktajos gadījumos ir reģistrēti komercreģistrā vai līdzvērtīgā reģistrā ārvalstīs.</w:t>
      </w:r>
    </w:p>
    <w:p>
      <w:pPr>
        <w:widowControl w:val="0"/>
        <w:numPr>
          <w:ilvl w:val="2"/>
          <w:numId w:val="4"/>
        </w:numPr>
        <w:tabs>
          <w:tab w:val="left" w:pos="1134"/>
        </w:tabs>
        <w:ind w:left="0" w:firstLine="567"/>
        <w:jc w:val="both"/>
        <w:rPr>
          <w:color w:val="000000"/>
          <w:shd w:val="clear" w:color="auto" w:fill="FFFF00"/>
          <w:lang w:val="lv-LV" w:eastAsia="en-US"/>
        </w:rPr>
      </w:pPr>
      <w:r>
        <w:rPr>
          <w:lang w:val="lv-LV" w:eastAsia="en-US"/>
        </w:rPr>
        <w:t>Pretendents, personālsabiedrības biedrs, personu apvienības dalībnieks (ja piedāvājumu iesniedz personālsabiedrība vai personu apvienība) vai apakšuzņēmējs (ja pretendents Pakalpojumā plāno piesaistīt apakšuzņēmēju), kas nodrošinās Pakalpojumu:</w:t>
      </w:r>
    </w:p>
    <w:p>
      <w:pPr>
        <w:widowControl w:val="0"/>
        <w:numPr>
          <w:ilvl w:val="0"/>
          <w:numId w:val="5"/>
        </w:numPr>
        <w:tabs>
          <w:tab w:val="left" w:pos="284"/>
        </w:tabs>
        <w:ind w:left="0" w:firstLine="0"/>
        <w:jc w:val="both"/>
        <w:rPr>
          <w:color w:val="000000"/>
          <w:shd w:val="clear" w:color="auto" w:fill="FFFF00"/>
          <w:lang w:val="lv-LV" w:eastAsia="en-US"/>
        </w:rPr>
      </w:pPr>
      <w:r>
        <w:rPr>
          <w:lang w:val="lv-LV" w:eastAsia="en-US"/>
        </w:rPr>
        <w:t>gadījumā, ja ar pretendentu tiek noslēgts iepirkuma līgums, apņemas apdrošināt savu civiltiesisko atbildību atbilstoši iepirkuma nolikumā un līguma projektā noteiktajām prasībām.</w:t>
      </w:r>
    </w:p>
    <w:p>
      <w:pPr>
        <w:widowControl w:val="0"/>
        <w:jc w:val="both"/>
        <w:rPr>
          <w:lang w:val="lv-LV" w:eastAsia="en-US"/>
        </w:rPr>
      </w:pPr>
      <w:r>
        <w:rPr>
          <w:rFonts w:hint="default"/>
          <w:lang w:val="lv-LV" w:eastAsia="en-US"/>
        </w:rPr>
        <w:t>b)</w:t>
      </w:r>
      <w:r>
        <w:rPr>
          <w:lang w:val="lv-LV" w:eastAsia="en-US"/>
        </w:rPr>
        <w:t>Ja Pretendents, attiecībā, uz kuru pieņemts lēmums slēgt līgumu, ir personu grupa (apvienība), tad Pasūtītājs var pieprasīt pirms līguma slēgšanas, lai tā tiek izveidota par pilnsabiedrību, līguma noteikumu sekmīgai izpildei.</w:t>
      </w:r>
    </w:p>
    <w:p>
      <w:pPr>
        <w:widowControl w:val="0"/>
        <w:jc w:val="both"/>
        <w:rPr>
          <w:lang w:val="lv-LV" w:eastAsia="en-US"/>
        </w:rPr>
      </w:pPr>
    </w:p>
    <w:p>
      <w:pPr>
        <w:keepNext/>
        <w:jc w:val="both"/>
        <w:outlineLvl w:val="1"/>
        <w:rPr>
          <w:b/>
          <w:color w:val="000000"/>
          <w:spacing w:val="1"/>
          <w:lang w:val="lv-LV" w:eastAsia="en-US"/>
        </w:rPr>
      </w:pPr>
      <w:r>
        <w:rPr>
          <w:b/>
          <w:color w:val="000000"/>
          <w:spacing w:val="1"/>
          <w:lang w:val="lv-LV" w:eastAsia="en-US"/>
        </w:rPr>
        <w:t>7.3. Prasības attiecībā uz pretendenta tehniskajām un profesionālajām spējām</w:t>
      </w:r>
    </w:p>
    <w:p>
      <w:pPr>
        <w:keepNext/>
        <w:numPr>
          <w:ilvl w:val="0"/>
          <w:numId w:val="6"/>
        </w:numPr>
        <w:tabs>
          <w:tab w:val="clear" w:pos="425"/>
        </w:tabs>
        <w:ind w:left="0" w:leftChars="0" w:firstLine="495" w:firstLineChars="0"/>
        <w:jc w:val="both"/>
        <w:outlineLvl w:val="1"/>
        <w:rPr>
          <w:lang w:val="lv-LV" w:eastAsia="en-US"/>
        </w:rPr>
      </w:pPr>
      <w:r>
        <w:rPr>
          <w:spacing w:val="1"/>
          <w:lang w:val="lv-LV" w:eastAsia="en-US"/>
        </w:rPr>
        <w:t>Pretendentam</w:t>
      </w:r>
      <w:r>
        <w:rPr>
          <w:bCs/>
          <w:spacing w:val="1"/>
          <w:lang w:val="lv-LV" w:eastAsia="en-US"/>
        </w:rPr>
        <w:t xml:space="preserve"> </w:t>
      </w:r>
      <w:r>
        <w:rPr>
          <w:spacing w:val="1"/>
          <w:lang w:val="lv-LV" w:eastAsia="en-US"/>
        </w:rPr>
        <w:t xml:space="preserve">ir pieredze vismaz 3 (trīs) līdzvērtīgu  pēc apjoma un </w:t>
      </w:r>
      <w:r>
        <w:rPr>
          <w:lang w:val="lv-LV"/>
        </w:rPr>
        <w:t xml:space="preserve">iepirkuma priekšmetam līdzīgu projektu realizācijā par </w:t>
      </w:r>
      <w:r>
        <w:rPr>
          <w:rFonts w:hint="default"/>
          <w:lang w:val="lv-LV"/>
        </w:rPr>
        <w:t xml:space="preserve">siltummezglu </w:t>
      </w:r>
      <w:r>
        <w:rPr>
          <w:rFonts w:hint="default" w:eastAsia="Lucida Sans Unicode"/>
          <w:kern w:val="1"/>
          <w:lang w:val="lv-LV"/>
        </w:rPr>
        <w:t>attālinātās vadības uzstādīšanu</w:t>
      </w:r>
      <w:r>
        <w:rPr>
          <w:lang w:val="lv-LV"/>
        </w:rPr>
        <w:t>.</w:t>
      </w:r>
    </w:p>
    <w:p>
      <w:pPr>
        <w:keepNext/>
        <w:numPr>
          <w:ilvl w:val="0"/>
          <w:numId w:val="6"/>
        </w:numPr>
        <w:tabs>
          <w:tab w:val="clear" w:pos="425"/>
        </w:tabs>
        <w:ind w:left="0" w:leftChars="0" w:firstLine="495" w:firstLineChars="0"/>
        <w:jc w:val="both"/>
        <w:outlineLvl w:val="1"/>
        <w:rPr>
          <w:lang w:val="lv-LV" w:eastAsia="en-US"/>
        </w:rPr>
      </w:pPr>
      <w:r>
        <w:rPr>
          <w:lang w:val="lv-LV" w:eastAsia="en-US"/>
        </w:rPr>
        <w:t>Pretendents nodrošina kvalificētu personālu, kas ir sertificēts atbilstoši normatīvo aktu prasībām un kas nodrošina Tehniskās specifikācijas uzdevumu izpildi.</w:t>
      </w:r>
    </w:p>
    <w:p>
      <w:pPr>
        <w:pStyle w:val="23"/>
        <w:tabs>
          <w:tab w:val="left" w:pos="284"/>
        </w:tabs>
        <w:ind w:left="426" w:hanging="426"/>
        <w:jc w:val="both"/>
        <w:rPr>
          <w:szCs w:val="24"/>
          <w:lang w:val="lv-LV" w:eastAsia="en-US"/>
        </w:rPr>
      </w:pPr>
    </w:p>
    <w:p>
      <w:pPr>
        <w:numPr>
          <w:ilvl w:val="0"/>
          <w:numId w:val="7"/>
        </w:numPr>
        <w:jc w:val="both"/>
        <w:rPr>
          <w:lang w:val="lv-LV" w:eastAsia="en-US"/>
        </w:rPr>
      </w:pPr>
      <w:bookmarkStart w:id="29" w:name="_Toc387721889"/>
      <w:bookmarkStart w:id="30" w:name="_Toc405946943"/>
      <w:r>
        <w:rPr>
          <w:b/>
          <w:lang w:val="lv-LV" w:eastAsia="en-US"/>
        </w:rPr>
        <w:t>PRETENDENTU ATLASES DOKUMENTI</w:t>
      </w:r>
    </w:p>
    <w:p>
      <w:pPr>
        <w:numPr>
          <w:ilvl w:val="1"/>
          <w:numId w:val="7"/>
        </w:numPr>
        <w:ind w:left="0" w:firstLine="0"/>
        <w:jc w:val="both"/>
        <w:rPr>
          <w:rFonts w:eastAsia="Lucida Sans Unicode"/>
          <w:b/>
          <w:kern w:val="1"/>
          <w:lang w:val="lv-LV"/>
        </w:rPr>
      </w:pPr>
      <w:r>
        <w:rPr>
          <w:rFonts w:eastAsia="Lucida Sans Unicode"/>
          <w:b/>
          <w:kern w:val="1"/>
          <w:lang w:val="lv-LV"/>
        </w:rPr>
        <w:t>Iesniedzamie dokumenti</w:t>
      </w:r>
      <w:r>
        <w:rPr>
          <w:rFonts w:eastAsia="Lucida Sans Unicode"/>
          <w:kern w:val="1"/>
          <w:lang w:val="lv-LV"/>
        </w:rPr>
        <w:t xml:space="preserve"> Pretendenta piedāvājumā kārtojami tādā secībā, kādā tie ir uzskaitīti 8.nodaļā.</w:t>
      </w:r>
    </w:p>
    <w:p>
      <w:pPr>
        <w:numPr>
          <w:ilvl w:val="1"/>
          <w:numId w:val="7"/>
        </w:numPr>
        <w:tabs>
          <w:tab w:val="left" w:pos="480"/>
        </w:tabs>
        <w:ind w:left="426" w:hanging="426"/>
        <w:jc w:val="both"/>
        <w:rPr>
          <w:rFonts w:eastAsia="Lucida Sans Unicode"/>
          <w:kern w:val="1"/>
          <w:lang w:val="lv-LV"/>
        </w:rPr>
      </w:pPr>
      <w:r>
        <w:rPr>
          <w:rFonts w:eastAsia="Lucida Sans Unicode"/>
          <w:kern w:val="1"/>
          <w:lang w:val="lv-LV"/>
        </w:rPr>
        <w:t xml:space="preserve"> </w:t>
      </w:r>
      <w:r>
        <w:rPr>
          <w:rFonts w:eastAsia="Lucida Sans Unicode"/>
          <w:b/>
          <w:kern w:val="1"/>
          <w:lang w:val="lv-LV"/>
        </w:rPr>
        <w:t>Pretendenta atlases dokumenti</w:t>
      </w:r>
    </w:p>
    <w:p>
      <w:pPr>
        <w:numPr>
          <w:ilvl w:val="2"/>
          <w:numId w:val="7"/>
        </w:numPr>
        <w:tabs>
          <w:tab w:val="left" w:pos="851"/>
          <w:tab w:val="left" w:pos="1134"/>
        </w:tabs>
        <w:ind w:left="0" w:firstLine="567"/>
        <w:jc w:val="both"/>
        <w:rPr>
          <w:rFonts w:eastAsia="Lucida Sans Unicode"/>
          <w:b/>
          <w:kern w:val="1"/>
          <w:lang w:val="lv-LV"/>
        </w:rPr>
      </w:pPr>
      <w:r>
        <w:rPr>
          <w:rFonts w:eastAsia="Lucida Sans Unicode"/>
          <w:kern w:val="1"/>
          <w:lang w:val="lv-LV"/>
        </w:rPr>
        <w:t xml:space="preserve"> Pretendenta pieteikums dalībai iepirkumā un finanšu piedāvājums, kurš sagatavots atbilstoši nolikuma veidnei (1.pielikums).</w:t>
      </w:r>
    </w:p>
    <w:p>
      <w:pPr>
        <w:numPr>
          <w:ilvl w:val="2"/>
          <w:numId w:val="7"/>
        </w:numPr>
        <w:tabs>
          <w:tab w:val="left" w:pos="851"/>
          <w:tab w:val="left" w:pos="1134"/>
        </w:tabs>
        <w:ind w:left="0" w:firstLine="567"/>
        <w:jc w:val="both"/>
        <w:rPr>
          <w:rFonts w:eastAsia="Lucida Sans Unicode"/>
          <w:b/>
          <w:kern w:val="1"/>
          <w:lang w:val="lv-LV"/>
        </w:rPr>
      </w:pPr>
      <w:r>
        <w:rPr>
          <w:rFonts w:eastAsia="Lucida Sans Unicode"/>
          <w:kern w:val="1"/>
          <w:lang w:val="lv-LV"/>
        </w:rPr>
        <w:t xml:space="preserve"> Ja piedāvājumu iesniedz piegādātāju apvienība vai personālsabiedrība (pilnsabiedrība vai komandītsabiedrība) nolikuma 1.pielikumā „Pieteikums dalībai iepirkumā” un 3.pielikumā “Finanšu piedāvājums” norādot visus apvienības dalībniekus. Pretendenta piedāvājumam jāpievieno visu apvienības dalībnieku parakstīta vienošanās (oriģināls vai notariāli apstiprināta kopija), kas sagatavota atbilstoši šī punkta nosacījumiem:</w:t>
      </w:r>
    </w:p>
    <w:p>
      <w:pPr>
        <w:numPr>
          <w:ilvl w:val="0"/>
          <w:numId w:val="8"/>
        </w:numPr>
        <w:tabs>
          <w:tab w:val="left" w:pos="709"/>
          <w:tab w:val="left" w:pos="1134"/>
        </w:tabs>
        <w:ind w:left="0" w:firstLine="567"/>
        <w:jc w:val="both"/>
        <w:rPr>
          <w:lang w:val="lv-LV" w:eastAsia="en-US"/>
        </w:rPr>
      </w:pPr>
      <w:r>
        <w:rPr>
          <w:lang w:val="lv-LV" w:eastAsia="en-US"/>
        </w:rPr>
        <w:t>ja piedāvājumu iesniedz piegādātāju apvienība vienošanās tekstā iekļauj:</w:t>
      </w:r>
    </w:p>
    <w:p>
      <w:pPr>
        <w:numPr>
          <w:ilvl w:val="0"/>
          <w:numId w:val="9"/>
        </w:numPr>
        <w:tabs>
          <w:tab w:val="left" w:pos="1560"/>
          <w:tab w:val="left" w:pos="1985"/>
          <w:tab w:val="clear" w:pos="425"/>
        </w:tabs>
        <w:ind w:left="0" w:firstLine="1134"/>
        <w:jc w:val="both"/>
        <w:rPr>
          <w:lang w:val="lv-LV" w:eastAsia="en-US"/>
        </w:rPr>
      </w:pPr>
      <w:r>
        <w:rPr>
          <w:lang w:val="lv-LV" w:eastAsia="en-US"/>
        </w:rPr>
        <w:t>nosacījums, ka katrs apvienības dalībnieks atsevišķi un visi kopā ir atbildīgi par     iepirkuma līguma izpildi;</w:t>
      </w:r>
    </w:p>
    <w:p>
      <w:pPr>
        <w:numPr>
          <w:ilvl w:val="0"/>
          <w:numId w:val="9"/>
        </w:numPr>
        <w:tabs>
          <w:tab w:val="left" w:pos="1560"/>
          <w:tab w:val="left" w:pos="1985"/>
          <w:tab w:val="clear" w:pos="425"/>
        </w:tabs>
        <w:ind w:left="0" w:firstLine="1134"/>
        <w:jc w:val="both"/>
        <w:rPr>
          <w:lang w:val="lv-LV" w:eastAsia="en-US"/>
        </w:rPr>
      </w:pPr>
      <w:r>
        <w:rPr>
          <w:lang w:val="lv-LV" w:eastAsia="en-US"/>
        </w:rPr>
        <w:t>galvenais dalībnieks, kurš pilnvarots parakstīt piedāvājumu, iepirkuma līgumu un citus dokumentus, saņemt un izdot rīkojumus piegādātāja apvienības dalībnieku vārdā, kā arī saņemt maksājumus no Pasūtītāja;</w:t>
      </w:r>
    </w:p>
    <w:p>
      <w:pPr>
        <w:numPr>
          <w:ilvl w:val="0"/>
          <w:numId w:val="9"/>
        </w:numPr>
        <w:tabs>
          <w:tab w:val="left" w:pos="1560"/>
          <w:tab w:val="left" w:pos="1985"/>
          <w:tab w:val="clear" w:pos="425"/>
        </w:tabs>
        <w:ind w:left="0" w:firstLine="1134"/>
        <w:jc w:val="both"/>
        <w:rPr>
          <w:lang w:val="lv-LV" w:eastAsia="en-US"/>
        </w:rPr>
      </w:pPr>
      <w:r>
        <w:rPr>
          <w:lang w:val="lv-LV" w:eastAsia="en-US"/>
        </w:rPr>
        <w:t>katra apvienības dalībnieka veicamo Darba daļu nosaukumi no Darbu daudzuma saraksta;</w:t>
      </w:r>
    </w:p>
    <w:p>
      <w:pPr>
        <w:numPr>
          <w:ilvl w:val="0"/>
          <w:numId w:val="9"/>
        </w:numPr>
        <w:tabs>
          <w:tab w:val="left" w:pos="1560"/>
          <w:tab w:val="left" w:pos="1985"/>
          <w:tab w:val="clear" w:pos="425"/>
        </w:tabs>
        <w:ind w:left="0" w:firstLine="1134"/>
        <w:jc w:val="both"/>
        <w:rPr>
          <w:color w:val="auto"/>
          <w:lang w:val="lv-LV" w:eastAsia="en-US"/>
        </w:rPr>
      </w:pPr>
      <w:r>
        <w:rPr>
          <w:color w:val="auto"/>
          <w:lang w:val="lv-LV" w:eastAsia="en-US"/>
        </w:rPr>
        <w:t>katra apvienības dalībnieka veicamā Darba apjoms procentos.</w:t>
      </w:r>
    </w:p>
    <w:bookmarkEnd w:id="29"/>
    <w:bookmarkEnd w:id="30"/>
    <w:p>
      <w:pPr>
        <w:numPr>
          <w:ilvl w:val="1"/>
          <w:numId w:val="7"/>
        </w:numPr>
        <w:tabs>
          <w:tab w:val="left" w:pos="426"/>
        </w:tabs>
        <w:ind w:left="284" w:hanging="284"/>
        <w:jc w:val="both"/>
        <w:rPr>
          <w:b/>
          <w:color w:val="auto"/>
          <w:lang w:val="lv-LV" w:eastAsia="en-US"/>
        </w:rPr>
      </w:pPr>
      <w:r>
        <w:rPr>
          <w:b/>
          <w:color w:val="auto"/>
          <w:lang w:val="lv-LV" w:eastAsia="en-US"/>
        </w:rPr>
        <w:t>Tehniskais piedāvājums</w:t>
      </w:r>
    </w:p>
    <w:p>
      <w:pPr>
        <w:numPr>
          <w:ilvl w:val="2"/>
          <w:numId w:val="7"/>
        </w:numPr>
        <w:tabs>
          <w:tab w:val="left" w:pos="567"/>
          <w:tab w:val="left" w:pos="1134"/>
        </w:tabs>
        <w:ind w:left="2" w:firstLine="565"/>
        <w:jc w:val="both"/>
        <w:rPr>
          <w:color w:val="auto"/>
          <w:lang w:val="lv-LV"/>
        </w:rPr>
      </w:pPr>
      <w:r>
        <w:rPr>
          <w:color w:val="auto"/>
          <w:lang w:val="lv-LV"/>
        </w:rPr>
        <w:t>Tehniskais piedāvājums jāsagatavo saskaņā ar Tehnisko specifikāciju un iepirkuma nolikuma nosacījumiem, atbilstoši Tehniskā piedāvājuma veidnei (</w:t>
      </w:r>
      <w:r>
        <w:rPr>
          <w:rFonts w:hint="default"/>
          <w:color w:val="auto"/>
          <w:lang w:val="lv-LV"/>
        </w:rPr>
        <w:t>3</w:t>
      </w:r>
      <w:r>
        <w:rPr>
          <w:color w:val="auto"/>
          <w:lang w:val="lv-LV"/>
        </w:rPr>
        <w:t>.pielikums).</w:t>
      </w:r>
    </w:p>
    <w:p>
      <w:pPr>
        <w:numPr>
          <w:ilvl w:val="2"/>
          <w:numId w:val="7"/>
        </w:numPr>
        <w:tabs>
          <w:tab w:val="left" w:pos="567"/>
          <w:tab w:val="left" w:pos="720"/>
          <w:tab w:val="left" w:pos="1134"/>
        </w:tabs>
        <w:ind w:left="2" w:firstLine="565"/>
        <w:jc w:val="both"/>
        <w:rPr>
          <w:lang w:val="lv-LV"/>
        </w:rPr>
      </w:pPr>
      <w:r>
        <w:rPr>
          <w:lang w:val="lv-LV"/>
        </w:rPr>
        <w:t>Apliecinājums, ka visa piedāvātā Prece atbilst LR normatīvo aktu prasībām un ir materiāli sertificēti atbilstoši ES standartiem.</w:t>
      </w:r>
    </w:p>
    <w:p>
      <w:pPr>
        <w:numPr>
          <w:ilvl w:val="2"/>
          <w:numId w:val="7"/>
        </w:numPr>
        <w:tabs>
          <w:tab w:val="left" w:pos="426"/>
          <w:tab w:val="left" w:pos="567"/>
          <w:tab w:val="left" w:pos="1134"/>
        </w:tabs>
        <w:ind w:left="2" w:firstLine="565"/>
        <w:jc w:val="both"/>
        <w:rPr>
          <w:b/>
          <w:lang w:val="lv-LV" w:eastAsia="en-US"/>
        </w:rPr>
      </w:pPr>
      <w:r>
        <w:rPr>
          <w:lang w:val="lv-LV"/>
        </w:rPr>
        <w:t>Apliecinājums, ka Pretendents jebkurā brīdī visā līguma izpildes laikā (līdz 2022.gada 3</w:t>
      </w:r>
      <w:r>
        <w:rPr>
          <w:rFonts w:hint="default"/>
          <w:lang w:val="lv-LV"/>
        </w:rPr>
        <w:t>1</w:t>
      </w:r>
      <w:r>
        <w:rPr>
          <w:lang w:val="lv-LV"/>
        </w:rPr>
        <w:t>.n</w:t>
      </w:r>
      <w:r>
        <w:rPr>
          <w:rFonts w:hint="default"/>
          <w:lang w:val="lv-LV"/>
        </w:rPr>
        <w:t>oktobrim</w:t>
      </w:r>
      <w:r>
        <w:rPr>
          <w:lang w:val="lv-LV"/>
        </w:rPr>
        <w:t>) var Pasūtītājam uzrādīt par visām Precēm (kurām ir Piegādātāja vai Ražotāja) ekspluatācijas īpašību deklarācijas vai līdzvērtīgu dokumentu.</w:t>
      </w:r>
    </w:p>
    <w:p>
      <w:pPr>
        <w:numPr>
          <w:ilvl w:val="2"/>
          <w:numId w:val="7"/>
        </w:numPr>
        <w:tabs>
          <w:tab w:val="left" w:pos="567"/>
          <w:tab w:val="left" w:pos="1134"/>
        </w:tabs>
        <w:ind w:left="0" w:firstLine="565"/>
        <w:jc w:val="both"/>
        <w:rPr>
          <w:b/>
          <w:lang w:val="lv-LV" w:eastAsia="en-US"/>
        </w:rPr>
      </w:pPr>
      <w:r>
        <w:rPr>
          <w:lang w:val="lv-LV" w:eastAsia="en-US"/>
        </w:rPr>
        <w:t>Tehniskais piedāvājums ir jāparaksta paraksttiesīgai personai, kas atbilst nolikuma 6.5.punktā noteiktajiem nosacījumiem.</w:t>
      </w:r>
    </w:p>
    <w:p>
      <w:pPr>
        <w:tabs>
          <w:tab w:val="left" w:pos="1134"/>
        </w:tabs>
        <w:jc w:val="both"/>
        <w:rPr>
          <w:rFonts w:eastAsia="Lucida Sans Unicode"/>
          <w:b/>
          <w:kern w:val="1"/>
          <w:lang w:val="lv-LV"/>
        </w:rPr>
      </w:pPr>
      <w:r>
        <w:rPr>
          <w:rFonts w:eastAsia="Lucida Sans Unicode"/>
          <w:b/>
          <w:kern w:val="1"/>
          <w:lang w:val="lv-LV"/>
        </w:rPr>
        <w:t xml:space="preserve">8.5. </w:t>
      </w:r>
      <w:bookmarkStart w:id="33" w:name="_GoBack"/>
      <w:r>
        <w:rPr>
          <w:rFonts w:eastAsia="Lucida Sans Unicode"/>
          <w:b/>
          <w:kern w:val="1"/>
          <w:lang w:val="lv-LV"/>
        </w:rPr>
        <w:t>Finanšu pied</w:t>
      </w:r>
      <w:bookmarkEnd w:id="33"/>
      <w:r>
        <w:rPr>
          <w:rFonts w:eastAsia="Lucida Sans Unicode"/>
          <w:b/>
          <w:kern w:val="1"/>
          <w:lang w:val="lv-LV"/>
        </w:rPr>
        <w:t>āvājums</w:t>
      </w:r>
    </w:p>
    <w:p>
      <w:pPr>
        <w:tabs>
          <w:tab w:val="left" w:pos="1276"/>
        </w:tabs>
        <w:ind w:left="0" w:leftChars="0" w:firstLine="480" w:firstLineChars="200"/>
        <w:jc w:val="both"/>
        <w:rPr>
          <w:b/>
          <w:lang w:val="lv-LV" w:eastAsia="en-US"/>
        </w:rPr>
      </w:pPr>
      <w:r>
        <w:rPr>
          <w:lang w:val="lv-LV" w:eastAsia="en-US"/>
        </w:rPr>
        <w:t>8.5.1.</w:t>
      </w:r>
      <w:r>
        <w:rPr>
          <w:bCs/>
          <w:lang w:val="lv-LV" w:eastAsia="en-US"/>
        </w:rPr>
        <w:t xml:space="preserve"> To jāsagatavo atbilstoši nolikuma 3.pielikumā noteiktajiem nosacījumiem. Finanšu piedāvājumu ir jāparaksta </w:t>
      </w:r>
      <w:r>
        <w:rPr>
          <w:lang w:val="lv-LV" w:eastAsia="en-US"/>
        </w:rPr>
        <w:t>paraksstiesīgai personai, kas atbilst nolikuma 6.5.punktā noteiktajiem nosacījumiem.</w:t>
      </w:r>
    </w:p>
    <w:p>
      <w:pPr>
        <w:tabs>
          <w:tab w:val="left" w:pos="480"/>
        </w:tabs>
        <w:ind w:left="0" w:leftChars="0" w:firstLine="480" w:firstLineChars="200"/>
        <w:jc w:val="both"/>
        <w:rPr>
          <w:lang w:val="lv-LV" w:eastAsia="en-US"/>
        </w:rPr>
      </w:pPr>
      <w:r>
        <w:rPr>
          <w:lang w:val="lv-LV" w:eastAsia="en-US"/>
        </w:rPr>
        <w:t>8.5.2. Līguma izpildes laikā Pretendenta piedāvājumā noteiktā cena paliek nemainīga un nav pakļauta izmaiņām.</w:t>
      </w:r>
    </w:p>
    <w:p>
      <w:pPr>
        <w:numPr>
          <w:ilvl w:val="2"/>
          <w:numId w:val="10"/>
        </w:numPr>
        <w:tabs>
          <w:tab w:val="left" w:pos="480"/>
        </w:tabs>
        <w:ind w:left="0" w:leftChars="0" w:firstLine="480" w:firstLineChars="200"/>
        <w:jc w:val="both"/>
        <w:rPr>
          <w:lang w:val="lv-LV" w:eastAsia="en-US"/>
        </w:rPr>
      </w:pPr>
      <w:r>
        <w:rPr>
          <w:lang w:val="lv-LV" w:eastAsia="en-US"/>
        </w:rPr>
        <w:t xml:space="preserve">Papildus izmaksas, kas nav iekļautas un norādītas finanšu piedāvājumā, netiks ņemtas vērā, noslēdzot iepirkuma līgumu. </w:t>
      </w:r>
    </w:p>
    <w:p>
      <w:pPr>
        <w:numPr>
          <w:ilvl w:val="2"/>
          <w:numId w:val="10"/>
        </w:numPr>
        <w:tabs>
          <w:tab w:val="left" w:pos="480"/>
          <w:tab w:val="left" w:pos="709"/>
        </w:tabs>
        <w:ind w:left="0" w:leftChars="0" w:firstLine="480" w:firstLineChars="200"/>
        <w:jc w:val="both"/>
        <w:rPr>
          <w:lang w:val="lv-LV" w:eastAsia="en-US"/>
        </w:rPr>
      </w:pPr>
      <w:r>
        <w:rPr>
          <w:lang w:val="lv-LV" w:eastAsia="en-US"/>
        </w:rPr>
        <w:t xml:space="preserve">Pasūtītājam ir tiesības samazināt iepirkuma apjomu gadījumā, ja izrādās, ka tam ir nepietiekami finanšu līdzekļi. </w:t>
      </w:r>
    </w:p>
    <w:p>
      <w:pPr>
        <w:numPr>
          <w:ilvl w:val="2"/>
          <w:numId w:val="10"/>
        </w:numPr>
        <w:tabs>
          <w:tab w:val="left" w:pos="720"/>
        </w:tabs>
        <w:ind w:left="0" w:leftChars="0" w:firstLine="480" w:firstLineChars="200"/>
        <w:jc w:val="both"/>
        <w:rPr>
          <w:lang w:val="lv-LV"/>
        </w:rPr>
      </w:pPr>
      <w:r>
        <w:rPr>
          <w:lang w:val="lv-LV"/>
        </w:rPr>
        <w:t xml:space="preserve">Finanšu piedāvājumā jānorāda līgumcena – kopējā cena, par kādu tiks piegādāta un uzstādīta  Prece. Cenas jānorāda </w:t>
      </w:r>
      <w:r>
        <w:rPr>
          <w:i/>
          <w:lang w:val="lv-LV"/>
        </w:rPr>
        <w:t>euro</w:t>
      </w:r>
      <w:r>
        <w:rPr>
          <w:lang w:val="lv-LV"/>
        </w:rPr>
        <w:t xml:space="preserve"> (EUR).</w:t>
      </w:r>
    </w:p>
    <w:p>
      <w:pPr>
        <w:numPr>
          <w:ilvl w:val="2"/>
          <w:numId w:val="10"/>
        </w:numPr>
        <w:tabs>
          <w:tab w:val="left" w:pos="720"/>
        </w:tabs>
        <w:ind w:left="0" w:leftChars="0" w:firstLine="480" w:firstLineChars="200"/>
        <w:jc w:val="both"/>
        <w:rPr>
          <w:color w:val="auto"/>
          <w:lang w:val="lv-LV"/>
        </w:rPr>
      </w:pPr>
      <w:r>
        <w:rPr>
          <w:lang w:val="lv-LV"/>
        </w:rPr>
        <w:t>Cenā jāietver visas izmaksas, kas saistītas ar Preci saskaņā ar tehnisko specifikāciju (</w:t>
      </w:r>
      <w:r>
        <w:rPr>
          <w:rFonts w:hint="default"/>
          <w:lang w:val="lv-LV"/>
        </w:rPr>
        <w:t>3</w:t>
      </w:r>
      <w:r>
        <w:rPr>
          <w:lang w:val="lv-LV"/>
        </w:rPr>
        <w:t>.pielikums). Tās ir izmaksas, kas saistītas ar speciālistu darba apmaksu, Preces iegādei nepieciešamo līgumu slēgšanu, komandējumiem, nodokļiem un nodevām, kā arī n</w:t>
      </w:r>
      <w:r>
        <w:rPr>
          <w:color w:val="auto"/>
          <w:lang w:val="lv-LV"/>
        </w:rPr>
        <w:t>epieciešamo atļauju saņemšanu no trešajām personām, transporta pakalpojumiem, uzturēšanas izdevumi, materiālu izmaksas, u.c. maksājumi, kuras nepieciešamas pilnīgai Līguma izpildei pasūtītāja pieprasītā apjomā un termiņā.</w:t>
      </w:r>
    </w:p>
    <w:p>
      <w:pPr>
        <w:pStyle w:val="23"/>
        <w:tabs>
          <w:tab w:val="left" w:pos="284"/>
        </w:tabs>
        <w:ind w:left="0"/>
        <w:jc w:val="both"/>
        <w:rPr>
          <w:color w:val="auto"/>
          <w:szCs w:val="24"/>
          <w:lang w:val="lv-LV" w:eastAsia="en-US"/>
        </w:rPr>
      </w:pPr>
    </w:p>
    <w:p>
      <w:pPr>
        <w:numPr>
          <w:ilvl w:val="0"/>
          <w:numId w:val="11"/>
        </w:numPr>
        <w:jc w:val="both"/>
        <w:rPr>
          <w:rFonts w:eastAsia="Lucida Sans Unicode"/>
          <w:b/>
          <w:color w:val="auto"/>
          <w:kern w:val="1"/>
          <w:lang w:val="lv-LV"/>
        </w:rPr>
      </w:pPr>
      <w:r>
        <w:rPr>
          <w:rFonts w:eastAsia="Lucida Sans Unicode"/>
          <w:b/>
          <w:color w:val="auto"/>
          <w:kern w:val="1"/>
          <w:lang w:val="lv-LV"/>
        </w:rPr>
        <w:t>PIEDĀVĀJUMU VĒRTĒŠANA UN LĒMUMA PIEŅEMŠANA</w:t>
      </w:r>
    </w:p>
    <w:p>
      <w:pPr>
        <w:numPr>
          <w:ilvl w:val="1"/>
          <w:numId w:val="11"/>
        </w:numPr>
        <w:jc w:val="both"/>
        <w:rPr>
          <w:rFonts w:eastAsia="Lucida Sans Unicode"/>
          <w:b/>
          <w:color w:val="auto"/>
          <w:kern w:val="1"/>
          <w:lang w:val="lv-LV"/>
        </w:rPr>
      </w:pPr>
      <w:r>
        <w:rPr>
          <w:rFonts w:eastAsia="Lucida Sans Unicode"/>
          <w:bCs/>
          <w:iCs/>
          <w:color w:val="auto"/>
          <w:kern w:val="1"/>
          <w:lang w:val="lv-LV"/>
        </w:rPr>
        <w:t>K</w:t>
      </w:r>
      <w:r>
        <w:rPr>
          <w:rFonts w:eastAsia="Lucida Sans Unicode"/>
          <w:color w:val="auto"/>
          <w:kern w:val="1"/>
          <w:lang w:val="lv-LV"/>
        </w:rPr>
        <w:t>omisija</w:t>
      </w:r>
      <w:r>
        <w:rPr>
          <w:rFonts w:eastAsia="Lucida Sans Unicode"/>
          <w:bCs/>
          <w:iCs/>
          <w:color w:val="auto"/>
          <w:kern w:val="1"/>
          <w:lang w:val="lv-LV"/>
        </w:rPr>
        <w:t xml:space="preserve"> piedāvājumu izvērtēšanu veiks slēgtās komisijas sēdēs šādos posmos: </w:t>
      </w:r>
    </w:p>
    <w:p>
      <w:pPr>
        <w:numPr>
          <w:ilvl w:val="2"/>
          <w:numId w:val="11"/>
        </w:numPr>
        <w:tabs>
          <w:tab w:val="left" w:pos="1134"/>
        </w:tabs>
        <w:ind w:left="0" w:firstLine="567"/>
        <w:jc w:val="both"/>
        <w:rPr>
          <w:color w:val="auto"/>
          <w:lang w:val="lv-LV" w:eastAsia="en-US"/>
        </w:rPr>
      </w:pPr>
      <w:r>
        <w:rPr>
          <w:color w:val="auto"/>
          <w:lang w:val="lv-LV" w:eastAsia="en-US"/>
        </w:rPr>
        <w:t>pārbaudīs, vai pretendents atbilst nolikuma 7.1.punktā (Publisko iepirkumu likuma 9.</w:t>
      </w:r>
      <w:r>
        <w:rPr>
          <w:color w:val="auto"/>
          <w:vertAlign w:val="superscript"/>
          <w:lang w:val="lv-LV" w:eastAsia="en-US"/>
        </w:rPr>
        <w:t xml:space="preserve"> </w:t>
      </w:r>
      <w:r>
        <w:rPr>
          <w:color w:val="auto"/>
          <w:lang w:val="lv-LV" w:eastAsia="en-US"/>
        </w:rPr>
        <w:t>panta astotās daļas izslēgšanas nosacījumi) minētajiem nosacījumiem dalībai iepirkumā:</w:t>
      </w:r>
    </w:p>
    <w:p>
      <w:pPr>
        <w:numPr>
          <w:ilvl w:val="2"/>
          <w:numId w:val="11"/>
        </w:numPr>
        <w:tabs>
          <w:tab w:val="left" w:pos="567"/>
          <w:tab w:val="left" w:pos="1134"/>
        </w:tabs>
        <w:ind w:left="0" w:firstLine="567"/>
        <w:jc w:val="both"/>
        <w:rPr>
          <w:lang w:val="lv-LV" w:eastAsia="en-US"/>
        </w:rPr>
      </w:pPr>
      <w:r>
        <w:rPr>
          <w:color w:val="auto"/>
          <w:lang w:val="lv-LV" w:eastAsia="en-US"/>
        </w:rPr>
        <w:t>attiecīb</w:t>
      </w:r>
      <w:r>
        <w:rPr>
          <w:lang w:val="lv-LV" w:eastAsia="en-US"/>
        </w:rPr>
        <w:t>ā uz Latvijā reģistrētu vai pastāvīgi dzīvojošu pretendentu un nolikuma 7.1.3.apakšpunktā minēto personu, izmantojot Ministru kabineta noteikto informācijas sistēmu, Ministru kabineta noteiktajā kārtībā:</w:t>
      </w:r>
    </w:p>
    <w:p>
      <w:pPr>
        <w:numPr>
          <w:ilvl w:val="3"/>
          <w:numId w:val="11"/>
        </w:numPr>
        <w:tabs>
          <w:tab w:val="left" w:pos="567"/>
          <w:tab w:val="left" w:pos="851"/>
          <w:tab w:val="left" w:pos="1134"/>
        </w:tabs>
        <w:ind w:left="0" w:firstLine="567"/>
        <w:jc w:val="both"/>
        <w:rPr>
          <w:color w:val="000000"/>
          <w:lang w:val="lv-LV" w:eastAsia="en-US"/>
        </w:rPr>
      </w:pPr>
      <w:r>
        <w:rPr>
          <w:lang w:val="lv-LV" w:eastAsia="en-US"/>
        </w:rPr>
        <w:t>iegūs informāciju par pretendenta un nolikuma 7.1.3.apakšpunktā minētās personas atbilstību nolikuma 7.1.1.punktā minētajiem nosacījumiem – no Uzņēmumu reģistra;</w:t>
      </w:r>
    </w:p>
    <w:p>
      <w:pPr>
        <w:numPr>
          <w:ilvl w:val="3"/>
          <w:numId w:val="11"/>
        </w:numPr>
        <w:tabs>
          <w:tab w:val="left" w:pos="567"/>
          <w:tab w:val="left" w:pos="851"/>
          <w:tab w:val="left" w:pos="1134"/>
        </w:tabs>
        <w:ind w:left="0" w:firstLine="567"/>
        <w:jc w:val="both"/>
        <w:rPr>
          <w:color w:val="000000"/>
          <w:lang w:val="lv-LV" w:eastAsia="en-US"/>
        </w:rPr>
      </w:pPr>
      <w:r>
        <w:rPr>
          <w:lang w:val="lv-LV" w:eastAsia="en-US"/>
        </w:rPr>
        <w:t>iegūs informāciju par pretendenta un nolikuma 7.1.3.apakšpunktā minētās personas atbilstību nolikuma 7.1.2.punktā minētajam nosacījumam – no Valsts ieņēmumu dienesta.</w:t>
      </w:r>
    </w:p>
    <w:p>
      <w:pPr>
        <w:tabs>
          <w:tab w:val="left" w:pos="567"/>
          <w:tab w:val="left" w:pos="851"/>
          <w:tab w:val="left" w:pos="1134"/>
        </w:tabs>
        <w:ind w:firstLine="567"/>
        <w:jc w:val="both"/>
        <w:rPr>
          <w:i/>
          <w:lang w:val="lv-LV" w:eastAsia="en-US"/>
        </w:rPr>
      </w:pPr>
      <w:r>
        <w:rPr>
          <w:i/>
          <w:lang w:val="lv-LV" w:eastAsia="en-US"/>
        </w:rPr>
        <w:t>Pasūtītājs minēto informāciju no Valsts ieņēmumu dienesta ir tiesīgs saņemt, neprasot pretendenta un nolikuma 7.1.3. apakšpunktā minētās personas piekrišanu.</w:t>
      </w:r>
    </w:p>
    <w:p>
      <w:pPr>
        <w:numPr>
          <w:ilvl w:val="1"/>
          <w:numId w:val="11"/>
        </w:numPr>
        <w:ind w:left="0" w:firstLine="0"/>
        <w:jc w:val="both"/>
        <w:rPr>
          <w:i/>
          <w:lang w:val="lv-LV" w:eastAsia="en-US"/>
        </w:rPr>
      </w:pPr>
      <w:r>
        <w:rPr>
          <w:color w:val="000000"/>
          <w:lang w:val="lv-LV" w:eastAsia="en-US"/>
        </w:rPr>
        <w:t xml:space="preserve"> attiecībā uz ārvalstī reģistrētu vai pastāvīgi dzīvojošu pretendentu un nolikuma 7.1.3.apakšpunktā minēto personu papildus pieprasīs, lai pretendents 10 darba dienu laikā no pieprasījuma nosūtīšanas dienas iesniedz attiecīgās ārvalsts kompetentās institūcijas izziņu, kas apliecina, ka tas un nolikuma 7.1.3.apakšpunktā minētā persona atbilst nolikuma 7.1.punktā minētajiem nosacījumiem dalībai iepirkumā. Ja attiecīgais pretendents noteiktajā termiņā neiesniedz minēto izziņu, pretendents tiek izslēgts no dalības iepirkumā. </w:t>
      </w:r>
    </w:p>
    <w:p>
      <w:pPr>
        <w:numPr>
          <w:ilvl w:val="1"/>
          <w:numId w:val="11"/>
        </w:numPr>
        <w:jc w:val="both"/>
        <w:rPr>
          <w:i/>
          <w:lang w:val="lv-LV" w:eastAsia="en-US"/>
        </w:rPr>
      </w:pPr>
      <w:r>
        <w:rPr>
          <w:color w:val="000000"/>
          <w:lang w:val="lv-LV" w:eastAsia="en-US"/>
        </w:rPr>
        <w:t xml:space="preserve"> Ņemot vērā nolikuma 9.1.1.punktā minētās pārbaudes rezultātus, pasūtītājs:</w:t>
      </w:r>
    </w:p>
    <w:p>
      <w:pPr>
        <w:numPr>
          <w:ilvl w:val="2"/>
          <w:numId w:val="11"/>
        </w:numPr>
        <w:tabs>
          <w:tab w:val="left" w:pos="1134"/>
        </w:tabs>
        <w:ind w:left="0" w:firstLine="567"/>
        <w:jc w:val="both"/>
        <w:rPr>
          <w:i/>
          <w:lang w:val="lv-LV" w:eastAsia="en-US"/>
        </w:rPr>
      </w:pPr>
      <w:r>
        <w:rPr>
          <w:color w:val="000000"/>
          <w:lang w:val="lv-LV" w:eastAsia="en-US"/>
        </w:rPr>
        <w:t xml:space="preserve">neizslēdz pretendentu no dalības iepirkumā, ja konstatē, ka saskaņā ar Ministru kabineta noteiktajā informācijas sistēmā esošo informāciju pretendentam un nolikuma 7.1.3.apakšpunktā minētajai personai nav nodokļu parādu, tajā skaitā valsts sociālās apdrošināšanas obligāto iemaksu parādu, kas kopsummā pārsniedz 150 </w:t>
      </w:r>
      <w:r>
        <w:rPr>
          <w:i/>
          <w:color w:val="000000"/>
          <w:lang w:val="lv-LV" w:eastAsia="en-US"/>
        </w:rPr>
        <w:t>euro</w:t>
      </w:r>
      <w:r>
        <w:rPr>
          <w:color w:val="000000"/>
          <w:lang w:val="lv-LV" w:eastAsia="en-US"/>
        </w:rPr>
        <w:t>;</w:t>
      </w:r>
    </w:p>
    <w:p>
      <w:pPr>
        <w:numPr>
          <w:ilvl w:val="2"/>
          <w:numId w:val="11"/>
        </w:numPr>
        <w:tabs>
          <w:tab w:val="left" w:pos="1134"/>
        </w:tabs>
        <w:ind w:left="0" w:firstLine="567"/>
        <w:jc w:val="both"/>
        <w:rPr>
          <w:i/>
          <w:lang w:val="lv-LV" w:eastAsia="en-US"/>
        </w:rPr>
      </w:pPr>
      <w:r>
        <w:rPr>
          <w:color w:val="000000"/>
          <w:lang w:val="lv-LV" w:eastAsia="en-US"/>
        </w:rPr>
        <w:t xml:space="preserve"> informē pretendentu par to, ka saskaņā ar Valsts ieņēmumu dienesta publiskajā nodokļu parādnieku datubāzē pēdējās datu aktualizācijas datumā ieveidoto informāciju ir konstatēts, ka tam vai nolikuma 7.1.3.apakšpunktā minētajai personai dienā, kad paziņojums par plānoto līgumu publicēts Iepirkumu uzraudzības biroja mājaslapā, vai iepirkuma komisija pieņēmusi lēmumu par iepirkuma uzsākšanu, ja attiecībā uz iepirkumu nav jāpublicē paziņojums par plānoto līgumu, ir konstatēti nodokļu parādi, tajā skaitā valsts sociālās apdrošināšanas obligāto iemaksu parādi, kas kopsummā pārsniedz 150 </w:t>
      </w:r>
      <w:r>
        <w:rPr>
          <w:i/>
          <w:color w:val="000000"/>
          <w:lang w:val="lv-LV" w:eastAsia="en-US"/>
        </w:rPr>
        <w:t>euro</w:t>
      </w:r>
      <w:r>
        <w:rPr>
          <w:color w:val="000000"/>
          <w:lang w:val="lv-LV" w:eastAsia="en-US"/>
        </w:rPr>
        <w:t xml:space="preserve">, nosakot termiņu 10 dienas pēc informācijas nosūtīšanas dienas – apliecinājuma iesniegšanai. Pretendents, lai apliecinātu, ka tam nebija nodokļu parādu, tajā skaitā valsts sociālās apdrošināšanas obligāto iemaksu parādu, kas kopsummā pārsniedz 150 </w:t>
      </w:r>
      <w:r>
        <w:rPr>
          <w:i/>
          <w:color w:val="000000"/>
          <w:lang w:val="lv-LV" w:eastAsia="en-US"/>
        </w:rPr>
        <w:t>euro</w:t>
      </w:r>
      <w:r>
        <w:rPr>
          <w:color w:val="000000"/>
          <w:lang w:val="lv-LV" w:eastAsia="en-US"/>
        </w:rPr>
        <w:t xml:space="preserve">, iesniedz attiecīgi pretendenta vai tā pārstāvja apliecinātu izdruku no VID elektroniskās deklarēšanas sistēmas, ka attiecīgajai personai nebija nodokļu parādu, tajā skaitā valsts sociālās apdrošināšanas obligāto iemaksu parādu, kas kopsummā pārsniedz 150 </w:t>
      </w:r>
      <w:r>
        <w:rPr>
          <w:i/>
          <w:color w:val="000000"/>
          <w:lang w:val="lv-LV" w:eastAsia="en-US"/>
        </w:rPr>
        <w:t>euro</w:t>
      </w:r>
      <w:r>
        <w:rPr>
          <w:color w:val="000000"/>
          <w:lang w:val="lv-LV" w:eastAsia="en-US"/>
        </w:rPr>
        <w:t>. Ja attiecīgais pretendents noteiktajā termiņā neiesniedz minēto apliecinājumu, pretendents tiek izslēgts no dalības iepirkumā.</w:t>
      </w:r>
    </w:p>
    <w:p>
      <w:pPr>
        <w:numPr>
          <w:ilvl w:val="1"/>
          <w:numId w:val="11"/>
        </w:numPr>
        <w:tabs>
          <w:tab w:val="left" w:pos="426"/>
        </w:tabs>
        <w:ind w:left="0" w:firstLine="0"/>
        <w:jc w:val="both"/>
        <w:rPr>
          <w:color w:val="000000"/>
          <w:lang w:val="lv-LV" w:eastAsia="en-US"/>
        </w:rPr>
      </w:pPr>
      <w:r>
        <w:rPr>
          <w:color w:val="000000"/>
          <w:lang w:val="lv-LV" w:eastAsia="en-US"/>
        </w:rPr>
        <w:t xml:space="preserve"> pārbaudīs, vai pretendenta iesniegtais piedāvājums ir sagatavots un noformēts atbilstoši nolikuma 6.nodaļā norādītajām prasībām;</w:t>
      </w:r>
    </w:p>
    <w:p>
      <w:pPr>
        <w:numPr>
          <w:ilvl w:val="1"/>
          <w:numId w:val="11"/>
        </w:numPr>
        <w:tabs>
          <w:tab w:val="left" w:pos="426"/>
        </w:tabs>
        <w:ind w:left="0" w:firstLine="0"/>
        <w:jc w:val="both"/>
        <w:rPr>
          <w:color w:val="000000"/>
          <w:lang w:val="lv-LV" w:eastAsia="en-US"/>
        </w:rPr>
      </w:pPr>
      <w:r>
        <w:rPr>
          <w:color w:val="000000"/>
          <w:lang w:val="lv-LV" w:eastAsia="en-US"/>
        </w:rPr>
        <w:t xml:space="preserve"> izvērtēs, vai pretendenta iesniegtie pretendentu atlases dokumenti apliecina pretendenta atbilstību nolikuma 7. un 8.nodaļā norādītajām pretendentu atlases prasībām;</w:t>
      </w:r>
    </w:p>
    <w:p>
      <w:pPr>
        <w:numPr>
          <w:ilvl w:val="1"/>
          <w:numId w:val="11"/>
        </w:numPr>
        <w:tabs>
          <w:tab w:val="left" w:pos="426"/>
        </w:tabs>
        <w:ind w:left="0" w:firstLine="0"/>
        <w:jc w:val="both"/>
        <w:rPr>
          <w:color w:val="000000"/>
          <w:lang w:val="lv-LV" w:eastAsia="en-US"/>
        </w:rPr>
      </w:pPr>
      <w:r>
        <w:rPr>
          <w:color w:val="000000"/>
          <w:lang w:val="lv-LV" w:eastAsia="en-US"/>
        </w:rPr>
        <w:t xml:space="preserve"> izvērtēs, vai pretendenta iesniegtais Tehniskais piedāvājums atbilst nolikuma 8.4.punktā noteiktajām prasībām. </w:t>
      </w:r>
      <w:r>
        <w:rPr>
          <w:lang w:val="lv-LV" w:eastAsia="en-US"/>
        </w:rPr>
        <w:t>Pretendentu izslēdz no tālākas dalības iepirkumā, ja Komisija konstatē, ka Pretendents nav iesniedzis Tehnisko piedāvājumu vai ir iesniedzis Tehnisko piedāvājumu, kas neatbilst nolikuma prasībām un nepierāda savu spēju nodrošināt nolikumā norādīto visu prasību izpildi.</w:t>
      </w:r>
    </w:p>
    <w:p>
      <w:pPr>
        <w:numPr>
          <w:ilvl w:val="1"/>
          <w:numId w:val="11"/>
        </w:numPr>
        <w:tabs>
          <w:tab w:val="left" w:pos="426"/>
        </w:tabs>
        <w:ind w:left="0" w:firstLine="0"/>
        <w:jc w:val="both"/>
        <w:rPr>
          <w:color w:val="000000"/>
          <w:lang w:val="lv-LV" w:eastAsia="en-US"/>
        </w:rPr>
      </w:pPr>
      <w:r>
        <w:rPr>
          <w:color w:val="000000"/>
          <w:lang w:val="lv-LV" w:eastAsia="en-US"/>
        </w:rPr>
        <w:t>izvērtēs, vai pretendenta iesniegtais Finanšu piedāvājums atbilst nolikuma 8.5.punktā norādītajām prasībām, un pārbaudīs, vai Tehniskajā piedāvājumā nav aritmētiskās kļūdas. Gadījumā, ja iepirkuma komisija pretendenta piedāvājumā konstatēs aritmētiskās kļūdas, tā šīs kļūdas izlabos, par kļūdu labojumu paziņos pretendentam un turpmākajā piedāvājumu vērtēšanā izmantos kļūdu labojumus.</w:t>
      </w:r>
    </w:p>
    <w:p>
      <w:pPr>
        <w:widowControl w:val="0"/>
        <w:tabs>
          <w:tab w:val="left" w:pos="426"/>
        </w:tabs>
        <w:jc w:val="both"/>
        <w:rPr>
          <w:lang w:val="lv-LV" w:eastAsia="en-US"/>
        </w:rPr>
      </w:pPr>
      <w:r>
        <w:rPr>
          <w:lang w:val="lv-LV" w:eastAsia="en-US"/>
        </w:rPr>
        <w:t xml:space="preserve">Ja pretendenta iesniegtais piedāvājums nekvalificējas kāda no nolikuma 6., 7. un 8.nodaļā norādīto posmu prasībām, tas tiek izslēgts no turpmākas dalības iepirkumā (t.i. nākamajā piedāvājumu izvērtēšanas posmā tas netiek vērtēts). </w:t>
      </w:r>
    </w:p>
    <w:p>
      <w:pPr>
        <w:numPr>
          <w:ilvl w:val="1"/>
          <w:numId w:val="11"/>
        </w:numPr>
        <w:tabs>
          <w:tab w:val="left" w:pos="426"/>
        </w:tabs>
        <w:ind w:left="0" w:firstLine="0"/>
        <w:jc w:val="both"/>
        <w:rPr>
          <w:color w:val="000000"/>
          <w:lang w:val="lv-LV" w:eastAsia="en-US"/>
        </w:rPr>
      </w:pPr>
      <w:r>
        <w:rPr>
          <w:color w:val="000000"/>
          <w:lang w:val="lv-LV" w:eastAsia="en-US"/>
        </w:rPr>
        <w:t xml:space="preserve">Komisija noteiks piedāvājumu </w:t>
      </w:r>
      <w:r>
        <w:rPr>
          <w:b/>
          <w:color w:val="000000"/>
          <w:lang w:val="lv-LV" w:eastAsia="en-US"/>
        </w:rPr>
        <w:t>ar</w:t>
      </w:r>
      <w:r>
        <w:rPr>
          <w:color w:val="000000"/>
          <w:lang w:val="lv-LV" w:eastAsia="en-US"/>
        </w:rPr>
        <w:t xml:space="preserve"> </w:t>
      </w:r>
      <w:r>
        <w:rPr>
          <w:b/>
          <w:color w:val="000000"/>
          <w:lang w:val="lv-LV" w:eastAsia="en-US"/>
        </w:rPr>
        <w:t>viszemāko piedāvāto līgumcenu</w:t>
      </w:r>
      <w:r>
        <w:rPr>
          <w:color w:val="000000"/>
          <w:lang w:val="lv-LV" w:eastAsia="en-US"/>
        </w:rPr>
        <w:t xml:space="preserve"> EUR bez PVN (piedāvājuma izvēles kritērijs).</w:t>
      </w:r>
    </w:p>
    <w:p>
      <w:pPr>
        <w:numPr>
          <w:ilvl w:val="1"/>
          <w:numId w:val="11"/>
        </w:numPr>
        <w:tabs>
          <w:tab w:val="left" w:pos="426"/>
        </w:tabs>
        <w:ind w:left="0" w:firstLine="0"/>
        <w:jc w:val="both"/>
        <w:rPr>
          <w:color w:val="000000"/>
          <w:lang w:val="lv-LV" w:eastAsia="en-US"/>
        </w:rPr>
      </w:pPr>
      <w:r>
        <w:rPr>
          <w:lang w:val="lv-LV" w:eastAsia="en-US"/>
        </w:rPr>
        <w:t xml:space="preserve">pārbaudīs, vai pretendents, </w:t>
      </w:r>
      <w:r>
        <w:rPr>
          <w:u w:val="single"/>
          <w:lang w:val="lv-LV" w:eastAsia="en-US"/>
        </w:rPr>
        <w:t>kuram būtu piešķiramas līguma slēgšanas tiesības</w:t>
      </w:r>
      <w:r>
        <w:rPr>
          <w:lang w:val="lv-LV" w:eastAsia="en-US"/>
        </w:rPr>
        <w:t>, atbilst nolikuma 7.1.punktā (</w:t>
      </w:r>
      <w:r>
        <w:rPr>
          <w:color w:val="000000"/>
          <w:lang w:val="lv-LV" w:eastAsia="en-US"/>
        </w:rPr>
        <w:t>Publisko iepirkumu likuma 9.</w:t>
      </w:r>
      <w:r>
        <w:rPr>
          <w:color w:val="000000"/>
          <w:vertAlign w:val="superscript"/>
          <w:lang w:val="lv-LV" w:eastAsia="en-US"/>
        </w:rPr>
        <w:t xml:space="preserve"> </w:t>
      </w:r>
      <w:r>
        <w:rPr>
          <w:color w:val="000000"/>
          <w:lang w:val="lv-LV" w:eastAsia="en-US"/>
        </w:rPr>
        <w:t xml:space="preserve">panta astotās daļas izslēgšanas nosacījumi) </w:t>
      </w:r>
      <w:r>
        <w:rPr>
          <w:lang w:val="lv-LV" w:eastAsia="en-US"/>
        </w:rPr>
        <w:t>minētajiem nosacījumiem dalībai iepirkumā.</w:t>
      </w:r>
    </w:p>
    <w:p>
      <w:pPr>
        <w:numPr>
          <w:ilvl w:val="1"/>
          <w:numId w:val="11"/>
        </w:numPr>
        <w:tabs>
          <w:tab w:val="left" w:pos="567"/>
        </w:tabs>
        <w:ind w:left="0" w:firstLine="0"/>
        <w:jc w:val="both"/>
        <w:rPr>
          <w:color w:val="000000"/>
          <w:lang w:val="lv-LV" w:eastAsia="en-US"/>
        </w:rPr>
      </w:pPr>
      <w:r>
        <w:rPr>
          <w:color w:val="000000"/>
          <w:lang w:val="lv-LV" w:eastAsia="en-US"/>
        </w:rPr>
        <w:t>Komisija atzīs Pretendentu par uzvarētāju iepirkumā un pieņems lēmumu par līguma slēgšanas tiesību piešķiršanu.</w:t>
      </w:r>
    </w:p>
    <w:p>
      <w:pPr>
        <w:numPr>
          <w:ilvl w:val="1"/>
          <w:numId w:val="11"/>
        </w:numPr>
        <w:tabs>
          <w:tab w:val="left" w:pos="567"/>
        </w:tabs>
        <w:ind w:left="0" w:firstLine="0"/>
        <w:jc w:val="both"/>
        <w:rPr>
          <w:color w:val="000000"/>
          <w:lang w:val="lv-LV" w:eastAsia="en-US"/>
        </w:rPr>
      </w:pPr>
      <w:r>
        <w:rPr>
          <w:lang w:val="lv-LV" w:eastAsia="en-US"/>
        </w:rPr>
        <w:t>Komisija var pieņemt lēmumu par iepirkuma pārtraukšanu, nenoslēdzot līgumu, ja tai ir objektīvs pamatojums.</w:t>
      </w:r>
    </w:p>
    <w:p>
      <w:pPr>
        <w:tabs>
          <w:tab w:val="left" w:pos="426"/>
        </w:tabs>
        <w:ind w:left="360"/>
        <w:jc w:val="both"/>
        <w:rPr>
          <w:color w:val="000000"/>
          <w:lang w:val="lv-LV" w:eastAsia="en-US"/>
        </w:rPr>
      </w:pPr>
    </w:p>
    <w:p>
      <w:pPr>
        <w:numPr>
          <w:ilvl w:val="0"/>
          <w:numId w:val="11"/>
        </w:numPr>
        <w:tabs>
          <w:tab w:val="left" w:pos="0"/>
          <w:tab w:val="left" w:pos="540"/>
          <w:tab w:val="left" w:pos="1134"/>
        </w:tabs>
        <w:jc w:val="both"/>
        <w:rPr>
          <w:b/>
          <w:lang w:val="lv-LV" w:eastAsia="en-US"/>
        </w:rPr>
      </w:pPr>
      <w:r>
        <w:rPr>
          <w:b/>
          <w:lang w:val="lv-LV" w:eastAsia="en-US"/>
        </w:rPr>
        <w:t xml:space="preserve"> Iepirkuma līgums</w:t>
      </w:r>
    </w:p>
    <w:p>
      <w:pPr>
        <w:pStyle w:val="8"/>
        <w:numPr>
          <w:ilvl w:val="1"/>
          <w:numId w:val="11"/>
        </w:numPr>
        <w:tabs>
          <w:tab w:val="left" w:pos="426"/>
          <w:tab w:val="left" w:pos="567"/>
        </w:tabs>
        <w:spacing w:after="0"/>
        <w:ind w:left="0" w:firstLine="0"/>
        <w:jc w:val="both"/>
        <w:rPr>
          <w:color w:val="000000"/>
          <w:lang w:val="lv-LV" w:eastAsia="en-US"/>
        </w:rPr>
      </w:pPr>
      <w:r>
        <w:rPr>
          <w:color w:val="000000"/>
          <w:lang w:val="lv-LV" w:eastAsia="en-US"/>
        </w:rPr>
        <w:t>Pasūtītājs līgumu slēdz ar Pretendentu, par kura piedāvājumu iepirkumu komisija būs pieņēmusi lēmumu par līguma slēgšanas tiesību piešķiršanu.</w:t>
      </w:r>
    </w:p>
    <w:p>
      <w:pPr>
        <w:pStyle w:val="8"/>
        <w:numPr>
          <w:ilvl w:val="1"/>
          <w:numId w:val="11"/>
        </w:numPr>
        <w:tabs>
          <w:tab w:val="left" w:pos="426"/>
          <w:tab w:val="left" w:pos="567"/>
          <w:tab w:val="left" w:pos="1561"/>
        </w:tabs>
        <w:spacing w:after="0"/>
        <w:ind w:left="0" w:firstLine="0"/>
        <w:jc w:val="both"/>
        <w:rPr>
          <w:color w:val="000000"/>
          <w:lang w:val="lv-LV" w:eastAsia="en-US"/>
        </w:rPr>
      </w:pPr>
      <w:r>
        <w:rPr>
          <w:color w:val="000000"/>
          <w:lang w:val="lv-LV" w:eastAsia="en-US"/>
        </w:rPr>
        <w:t xml:space="preserve"> Iepirkuma līgumu slēdz saskaņā ar nolikuma pielikumā pievienoto Līguma projektu. </w:t>
      </w:r>
      <w:r>
        <w:rPr>
          <w:lang w:val="lv-LV" w:eastAsia="en-US"/>
        </w:rPr>
        <w:t>Līgumam pievieno izraudzītā Pretendenta Tehniskā piedāvājuma kopiju (</w:t>
      </w:r>
      <w:r>
        <w:rPr>
          <w:rFonts w:hint="default"/>
          <w:lang w:val="lv-LV" w:eastAsia="en-US"/>
        </w:rPr>
        <w:t>3</w:t>
      </w:r>
      <w:r>
        <w:rPr>
          <w:lang w:val="lv-LV" w:eastAsia="en-US"/>
        </w:rPr>
        <w:t xml:space="preserve">.pielikums). </w:t>
      </w:r>
      <w:r>
        <w:rPr>
          <w:color w:val="000000"/>
          <w:lang w:val="lv-LV" w:eastAsia="en-US"/>
        </w:rPr>
        <w:t>Iepirkuma nolikuma noteikumi ir spēkā un ir saistoši visā līguma izpildes laikā.</w:t>
      </w:r>
    </w:p>
    <w:p>
      <w:pPr>
        <w:pStyle w:val="8"/>
        <w:numPr>
          <w:ilvl w:val="1"/>
          <w:numId w:val="11"/>
        </w:numPr>
        <w:tabs>
          <w:tab w:val="left" w:pos="426"/>
          <w:tab w:val="left" w:pos="567"/>
        </w:tabs>
        <w:spacing w:after="0"/>
        <w:ind w:left="0" w:firstLine="0"/>
        <w:jc w:val="both"/>
        <w:rPr>
          <w:color w:val="000000"/>
          <w:lang w:val="lv-LV" w:eastAsia="en-US"/>
        </w:rPr>
      </w:pPr>
      <w:r>
        <w:rPr>
          <w:color w:val="000000"/>
          <w:lang w:val="lv-LV" w:eastAsia="en-US"/>
        </w:rPr>
        <w:t xml:space="preserve">Ja izraudzītais pretendents atsakās slēgt iepirkuma Līgumu ar pasūtītāju, iepirkumu komisija rīkojas atbilstoši MK noteikumu Nr.107 “Iepirkuma procedūru un metu konkursu norises kartība” </w:t>
      </w:r>
      <w:r>
        <w:rPr>
          <w:lang w:val="lv-LV" w:eastAsia="en-US"/>
        </w:rPr>
        <w:t xml:space="preserve">23.punktā </w:t>
      </w:r>
      <w:r>
        <w:rPr>
          <w:color w:val="000000"/>
          <w:lang w:val="lv-LV" w:eastAsia="en-US"/>
        </w:rPr>
        <w:t>noteiktajam.</w:t>
      </w:r>
    </w:p>
    <w:p>
      <w:pPr>
        <w:pStyle w:val="8"/>
        <w:numPr>
          <w:ilvl w:val="1"/>
          <w:numId w:val="11"/>
        </w:numPr>
        <w:tabs>
          <w:tab w:val="left" w:pos="426"/>
          <w:tab w:val="left" w:pos="567"/>
          <w:tab w:val="left" w:pos="1561"/>
        </w:tabs>
        <w:spacing w:after="0"/>
        <w:ind w:left="0" w:firstLine="0"/>
        <w:jc w:val="both"/>
        <w:rPr>
          <w:color w:val="000000"/>
          <w:lang w:val="lv-LV" w:eastAsia="en-US"/>
        </w:rPr>
      </w:pPr>
      <w:r>
        <w:rPr>
          <w:color w:val="000000"/>
          <w:lang w:val="lv-LV" w:eastAsia="en-US"/>
        </w:rPr>
        <w:t>Pasūtītājs līguma izpildē paredz garantijas laiku 2 (divi) gadi (no preču uzstādīšanas brīža).</w:t>
      </w:r>
    </w:p>
    <w:p>
      <w:pPr>
        <w:pStyle w:val="8"/>
        <w:numPr>
          <w:ilvl w:val="1"/>
          <w:numId w:val="11"/>
        </w:numPr>
        <w:tabs>
          <w:tab w:val="left" w:pos="426"/>
          <w:tab w:val="left" w:pos="567"/>
          <w:tab w:val="left" w:pos="1561"/>
        </w:tabs>
        <w:spacing w:after="0"/>
        <w:ind w:left="0" w:firstLine="0"/>
        <w:jc w:val="both"/>
        <w:rPr>
          <w:color w:val="000000"/>
          <w:lang w:val="lv-LV" w:eastAsia="en-US"/>
        </w:rPr>
      </w:pPr>
      <w:r>
        <w:rPr>
          <w:color w:val="000000"/>
          <w:lang w:val="lv-LV" w:eastAsia="en-US"/>
        </w:rPr>
        <w:t xml:space="preserve">Līgumā var tikt veikti grozījumi, ievērojot Publisko </w:t>
      </w:r>
      <w:r>
        <w:rPr>
          <w:lang w:val="lv-LV" w:eastAsia="en-US"/>
        </w:rPr>
        <w:t>iepirkumu likuma 61.pantā un 62.pantā paredzēto, precizējumi vai papildinājumi, lai nodrošināt</w:t>
      </w:r>
      <w:r>
        <w:rPr>
          <w:color w:val="000000"/>
          <w:lang w:val="lv-LV" w:eastAsia="en-US"/>
        </w:rPr>
        <w:t xml:space="preserve">u līguma pilnīgu un kvalitatīvu izpildi. Katrā līguma grozīšanas reizē pasūtītājs izvērtē grozījumu pamatotību un norāda atbilstību Publisko iepirkumu likuma attiecīgajai normai, iepirkuma dokumentiem. </w:t>
      </w:r>
    </w:p>
    <w:p>
      <w:pPr>
        <w:numPr>
          <w:ilvl w:val="1"/>
          <w:numId w:val="11"/>
        </w:numPr>
        <w:ind w:left="0" w:firstLine="0"/>
        <w:jc w:val="both"/>
        <w:rPr>
          <w:lang w:val="lv-LV"/>
        </w:rPr>
      </w:pPr>
      <w:r>
        <w:rPr>
          <w:lang w:val="lv-LV"/>
        </w:rPr>
        <w:t>Ja ir iesniegts tikai viens piedāvājums, tad iepirkumu komisija var slēgt līgumu ar šo pretendentu tad, ja:</w:t>
      </w:r>
    </w:p>
    <w:p>
      <w:pPr>
        <w:numPr>
          <w:ilvl w:val="2"/>
          <w:numId w:val="11"/>
        </w:numPr>
        <w:tabs>
          <w:tab w:val="left" w:pos="1276"/>
        </w:tabs>
        <w:ind w:left="0" w:firstLine="567"/>
        <w:jc w:val="both"/>
        <w:rPr>
          <w:lang w:val="lv-LV"/>
        </w:rPr>
      </w:pPr>
      <w:r>
        <w:rPr>
          <w:lang w:val="lv-LV"/>
        </w:rPr>
        <w:t>iesniegtais piedāvājums atbilst nolikuma un tā pielikumu prasībām;</w:t>
      </w:r>
    </w:p>
    <w:p>
      <w:pPr>
        <w:numPr>
          <w:ilvl w:val="2"/>
          <w:numId w:val="11"/>
        </w:numPr>
        <w:tabs>
          <w:tab w:val="left" w:pos="1276"/>
        </w:tabs>
        <w:ind w:left="0" w:firstLine="567"/>
        <w:jc w:val="both"/>
        <w:rPr>
          <w:lang w:val="lv-LV"/>
        </w:rPr>
      </w:pPr>
      <w:r>
        <w:rPr>
          <w:lang w:val="lv-LV"/>
        </w:rPr>
        <w:t>uz pretendentu neattiecas neviens no Publisko iepirkumu likumā noteiktajiem izslēgšanas nosacījumiem.</w:t>
      </w:r>
    </w:p>
    <w:p>
      <w:pPr>
        <w:numPr>
          <w:ilvl w:val="1"/>
          <w:numId w:val="11"/>
        </w:numPr>
        <w:tabs>
          <w:tab w:val="left" w:pos="567"/>
        </w:tabs>
        <w:ind w:left="0" w:firstLine="0"/>
        <w:jc w:val="both"/>
        <w:rPr>
          <w:lang w:val="lv-LV" w:eastAsia="en-US"/>
        </w:rPr>
      </w:pPr>
      <w:r>
        <w:rPr>
          <w:lang w:val="lv-LV" w:eastAsia="en-US"/>
        </w:rPr>
        <w:t>Pasūtītājs savā mājaslapā internetā ievieto iepirkuma līgumu un tā grozījumu tekstu atbilstoši normatīvajos aktos noteiktajai kārtībai, ievērojot komercnoslēpuma aizsardzības prasības.</w:t>
      </w:r>
    </w:p>
    <w:p>
      <w:pPr>
        <w:numPr>
          <w:ilvl w:val="1"/>
          <w:numId w:val="11"/>
        </w:numPr>
        <w:tabs>
          <w:tab w:val="left" w:pos="567"/>
        </w:tabs>
        <w:ind w:left="0" w:firstLine="0"/>
        <w:jc w:val="both"/>
        <w:rPr>
          <w:lang w:val="lv-LV" w:eastAsia="en-US"/>
        </w:rPr>
      </w:pPr>
      <w:r>
        <w:rPr>
          <w:lang w:val="lv-LV" w:eastAsia="en-US"/>
        </w:rPr>
        <w:t>Pretendents, kas iesniedzis piedāvājumu iepirkumā, uz kuru attiecas 9. panta noteikumi, un, kas uzskata, ka ir aizskartas tā tiesības vai ir iespējams šo tiesību aizskārums, ir tiesīgs pieņemto lēmumu pārsūdzēt Administratīvajā rajona tiesā Administratīvā procesa likumā noteiktajā kārtībā.</w:t>
      </w:r>
    </w:p>
    <w:p>
      <w:pPr>
        <w:widowControl w:val="0"/>
        <w:ind w:left="360"/>
        <w:jc w:val="both"/>
        <w:rPr>
          <w:lang w:val="lv-LV" w:eastAsia="en-US"/>
        </w:rPr>
      </w:pPr>
    </w:p>
    <w:p>
      <w:pPr>
        <w:tabs>
          <w:tab w:val="left" w:pos="426"/>
        </w:tabs>
        <w:rPr>
          <w:b/>
          <w:bCs/>
          <w:lang w:val="lv-LV"/>
        </w:rPr>
      </w:pPr>
      <w:r>
        <w:rPr>
          <w:b/>
          <w:bCs/>
          <w:lang w:val="lv-LV"/>
        </w:rPr>
        <w:t>11.</w:t>
      </w:r>
      <w:r>
        <w:rPr>
          <w:b/>
          <w:bCs/>
          <w:lang w:val="lv-LV"/>
        </w:rPr>
        <w:tab/>
      </w:r>
      <w:r>
        <w:rPr>
          <w:b/>
          <w:bCs/>
          <w:lang w:val="lv-LV"/>
        </w:rPr>
        <w:t>Pielikumu saraksts</w:t>
      </w:r>
    </w:p>
    <w:p>
      <w:pPr>
        <w:rPr>
          <w:bCs/>
          <w:lang w:val="lv-LV"/>
        </w:rPr>
      </w:pPr>
      <w:r>
        <w:rPr>
          <w:bCs/>
          <w:lang w:val="lv-LV"/>
        </w:rPr>
        <w:t xml:space="preserve">Šim nolikumam ir pievienoti </w:t>
      </w:r>
      <w:r>
        <w:rPr>
          <w:rFonts w:hint="default"/>
          <w:bCs/>
          <w:lang w:val="lv-LV"/>
        </w:rPr>
        <w:t>4</w:t>
      </w:r>
      <w:r>
        <w:rPr>
          <w:bCs/>
          <w:lang w:val="lv-LV"/>
        </w:rPr>
        <w:t xml:space="preserve"> pielikumi, kas ir tā neatņemamas sastāvdaļas: </w:t>
      </w:r>
    </w:p>
    <w:p>
      <w:pPr>
        <w:rPr>
          <w:bCs/>
          <w:lang w:val="lv-LV"/>
        </w:rPr>
      </w:pPr>
      <w:r>
        <w:rPr>
          <w:bCs/>
          <w:lang w:val="lv-LV"/>
        </w:rPr>
        <w:t>1.pielikums: Pieteikums dalībai iepirkumā;</w:t>
      </w:r>
    </w:p>
    <w:p>
      <w:pPr>
        <w:rPr>
          <w:bCs/>
          <w:lang w:val="lv-LV"/>
        </w:rPr>
      </w:pPr>
      <w:r>
        <w:rPr>
          <w:bCs/>
          <w:lang w:val="lv-LV"/>
        </w:rPr>
        <w:t>2.pielikums:  Pretendenta Finanšu piedāvājums;</w:t>
      </w:r>
    </w:p>
    <w:p>
      <w:pPr>
        <w:rPr>
          <w:bCs/>
          <w:lang w:val="lv-LV"/>
        </w:rPr>
      </w:pPr>
      <w:r>
        <w:rPr>
          <w:bCs/>
          <w:lang w:val="lv-LV"/>
        </w:rPr>
        <w:t>3.pielikums: Tehniskā specifikācija;</w:t>
      </w:r>
    </w:p>
    <w:p>
      <w:pPr>
        <w:rPr>
          <w:bCs/>
          <w:lang w:val="lv-LV"/>
        </w:rPr>
      </w:pPr>
      <w:r>
        <w:rPr>
          <w:bCs/>
          <w:lang w:val="lv-LV"/>
        </w:rPr>
        <w:t xml:space="preserve">4.pielikums:  </w:t>
      </w:r>
      <w:r>
        <w:rPr>
          <w:rFonts w:hint="default"/>
          <w:bCs/>
          <w:lang w:val="lv-LV"/>
        </w:rPr>
        <w:t>L</w:t>
      </w:r>
      <w:r>
        <w:rPr>
          <w:bCs/>
          <w:lang w:val="lv-LV"/>
        </w:rPr>
        <w:t>īguma projekts.</w:t>
      </w:r>
    </w:p>
    <w:p>
      <w:r>
        <w:br w:type="page"/>
      </w:r>
    </w:p>
    <w:p>
      <w:pPr>
        <w:jc w:val="right"/>
        <w:rPr>
          <w:bCs/>
          <w:lang w:val="lv-LV"/>
        </w:rPr>
      </w:pPr>
      <w:r>
        <w:rPr>
          <w:bCs/>
          <w:lang w:val="lv-LV"/>
        </w:rPr>
        <w:t xml:space="preserve">Nolikuma pielikums Nr.1 </w:t>
      </w:r>
    </w:p>
    <w:p>
      <w:pPr>
        <w:jc w:val="right"/>
        <w:rPr>
          <w:bCs/>
          <w:lang w:val="lv-LV"/>
        </w:rPr>
      </w:pPr>
      <w:r>
        <w:rPr>
          <w:iCs/>
          <w:lang w:val="lv-LV"/>
        </w:rPr>
        <w:t xml:space="preserve">ID Nr. </w:t>
      </w:r>
      <w:r>
        <w:rPr>
          <w:lang w:val="lv-LV"/>
        </w:rPr>
        <w:t>SIA DN 2022/10</w:t>
      </w:r>
    </w:p>
    <w:p>
      <w:pPr>
        <w:keepNext/>
        <w:jc w:val="both"/>
        <w:outlineLvl w:val="2"/>
        <w:rPr>
          <w:lang w:val="lv-LV"/>
        </w:rPr>
      </w:pPr>
    </w:p>
    <w:p>
      <w:pPr>
        <w:keepNext/>
        <w:jc w:val="center"/>
        <w:outlineLvl w:val="2"/>
        <w:rPr>
          <w:b/>
          <w:sz w:val="28"/>
          <w:szCs w:val="28"/>
          <w:lang w:val="lv-LV"/>
        </w:rPr>
      </w:pPr>
      <w:r>
        <w:rPr>
          <w:b/>
          <w:sz w:val="28"/>
          <w:szCs w:val="28"/>
          <w:lang w:val="lv-LV"/>
        </w:rPr>
        <w:t>PIETEIKUMS DALĪBAI IEPIRKUMĀ</w:t>
      </w:r>
    </w:p>
    <w:p>
      <w:pPr>
        <w:rPr>
          <w:szCs w:val="20"/>
          <w:lang w:val="lv-LV"/>
        </w:rPr>
      </w:pPr>
    </w:p>
    <w:p>
      <w:pPr>
        <w:jc w:val="center"/>
        <w:rPr>
          <w:lang w:val="lv-LV"/>
        </w:rPr>
      </w:pPr>
      <w:r>
        <w:rPr>
          <w:lang w:val="lv-LV"/>
        </w:rPr>
        <w:t>SIA “DOBELES NAMSAIMNIEKS” izsludinātajā iepirkumā</w:t>
      </w:r>
    </w:p>
    <w:p>
      <w:pPr>
        <w:jc w:val="center"/>
        <w:rPr>
          <w:b/>
          <w:lang w:val="lv-LV"/>
        </w:rPr>
      </w:pPr>
      <w:r>
        <w:rPr>
          <w:b/>
          <w:bCs/>
          <w:lang w:val="lv-LV"/>
        </w:rPr>
        <w:t>„</w:t>
      </w:r>
      <w:r>
        <w:rPr>
          <w:b/>
          <w:u w:val="single"/>
          <w:lang w:val="lv-LV"/>
        </w:rPr>
        <w:t xml:space="preserve"> </w:t>
      </w:r>
      <w:r>
        <w:rPr>
          <w:rFonts w:hint="default"/>
          <w:b/>
          <w:u w:val="single"/>
          <w:lang w:val="lv-LV"/>
        </w:rPr>
        <w:t>Siltummezgla attālinātās vadības uzstādīšna</w:t>
      </w:r>
      <w:r>
        <w:rPr>
          <w:b/>
          <w:bCs/>
          <w:lang w:val="lv-LV"/>
        </w:rPr>
        <w:t>”</w:t>
      </w:r>
      <w:r>
        <w:rPr>
          <w:b/>
          <w:lang w:val="lv-LV"/>
        </w:rPr>
        <w:t>,</w:t>
      </w:r>
    </w:p>
    <w:p>
      <w:pPr>
        <w:jc w:val="center"/>
        <w:rPr>
          <w:lang w:val="lv-LV"/>
        </w:rPr>
      </w:pPr>
      <w:r>
        <w:rPr>
          <w:lang w:val="lv-LV"/>
        </w:rPr>
        <w:t>identifikācijas numurs SIA DN 2022/10</w:t>
      </w:r>
    </w:p>
    <w:p>
      <w:pPr>
        <w:spacing w:line="276" w:lineRule="auto"/>
        <w:jc w:val="both"/>
        <w:rPr>
          <w:lang w:val="lv-LV"/>
        </w:rPr>
      </w:pPr>
    </w:p>
    <w:p>
      <w:pPr>
        <w:jc w:val="both"/>
        <w:rPr>
          <w:lang w:val="lv-LV"/>
        </w:rPr>
      </w:pPr>
      <w:r>
        <w:rPr>
          <w:lang w:val="lv-LV"/>
        </w:rPr>
        <w:t>Pretendents _____________________</w:t>
      </w:r>
      <w:bookmarkStart w:id="31" w:name="_Hlk521931855"/>
      <w:r>
        <w:rPr>
          <w:lang w:val="lv-LV"/>
        </w:rPr>
        <w:t>______</w:t>
      </w:r>
      <w:bookmarkEnd w:id="31"/>
      <w:r>
        <w:rPr>
          <w:lang w:val="lv-LV"/>
        </w:rPr>
        <w:t xml:space="preserve">__________ iesniedz savu pieteikumu dalībai iepirkumā </w:t>
      </w:r>
      <w:r>
        <w:rPr>
          <w:bCs/>
          <w:lang w:val="lv-LV"/>
        </w:rPr>
        <w:t>„</w:t>
      </w:r>
      <w:r>
        <w:rPr>
          <w:u w:val="single"/>
          <w:lang w:val="lv-LV"/>
        </w:rPr>
        <w:t xml:space="preserve"> </w:t>
      </w:r>
      <w:r>
        <w:rPr>
          <w:rFonts w:hint="default"/>
          <w:u w:val="single"/>
          <w:lang w:val="lv-LV"/>
        </w:rPr>
        <w:t>Siltummezgla attālinātās vadības uzstādīšna</w:t>
      </w:r>
      <w:r>
        <w:rPr>
          <w:bCs/>
          <w:lang w:val="lv-LV"/>
        </w:rPr>
        <w:t>”</w:t>
      </w:r>
      <w:r>
        <w:rPr>
          <w:lang w:val="lv-LV"/>
        </w:rPr>
        <w:t>, identifikācijas numurs SIA DN 2022/10, un saskaņā ar iepirkuma nolikuma noteikumiem apliecina, ka:</w:t>
      </w:r>
    </w:p>
    <w:p>
      <w:pPr>
        <w:numPr>
          <w:ilvl w:val="0"/>
          <w:numId w:val="12"/>
        </w:numPr>
        <w:ind w:left="0"/>
        <w:jc w:val="both"/>
        <w:rPr>
          <w:lang w:val="lv-LV"/>
        </w:rPr>
      </w:pPr>
      <w:r>
        <w:rPr>
          <w:lang w:val="lv-LV"/>
        </w:rPr>
        <w:t>Atzīst sev par saistošām un apņemas ievērot iepirkuma nolikuma prasības.</w:t>
      </w:r>
    </w:p>
    <w:p>
      <w:pPr>
        <w:numPr>
          <w:ilvl w:val="0"/>
          <w:numId w:val="12"/>
        </w:numPr>
        <w:ind w:left="0"/>
        <w:jc w:val="both"/>
        <w:rPr>
          <w:lang w:val="lv-LV"/>
        </w:rPr>
      </w:pPr>
      <w:r>
        <w:rPr>
          <w:lang w:val="lv-LV"/>
        </w:rPr>
        <w:t>Tā piedāvājums ir spēkā līdz iepirkuma līguma noslēgšanai vai paziņojumam par iepirkuma izbeigšanu bez rezultāta. Līguma slēgšanas tiesību piešķiršanas gadījumā piedāvājums ir spēkā visu līguma darbības laiku.</w:t>
      </w:r>
    </w:p>
    <w:p>
      <w:pPr>
        <w:numPr>
          <w:ilvl w:val="0"/>
          <w:numId w:val="12"/>
        </w:numPr>
        <w:ind w:left="0"/>
        <w:jc w:val="both"/>
        <w:rPr>
          <w:lang w:val="lv-LV"/>
        </w:rPr>
      </w:pPr>
      <w:r>
        <w:rPr>
          <w:lang w:val="lv-LV"/>
        </w:rPr>
        <w:t>Līguma slēgšanas tiesību piešķiršanas gadījumā spēs veikt un apņemas veikt preču piegādi, piegādi un uzstādīšanu saskaņā ar tā iesniegto piedāvājumu un atbilstoši Tehniskajās prasībās ietvertajām prasībām.</w:t>
      </w:r>
    </w:p>
    <w:p>
      <w:pPr>
        <w:numPr>
          <w:ilvl w:val="0"/>
          <w:numId w:val="12"/>
        </w:numPr>
        <w:ind w:left="0"/>
        <w:jc w:val="both"/>
        <w:rPr>
          <w:lang w:val="lv-LV"/>
        </w:rPr>
      </w:pPr>
      <w:r>
        <w:rPr>
          <w:lang w:val="lv-LV"/>
        </w:rPr>
        <w:t xml:space="preserve">Uz to nepastāv Publisko iepirkumu likuma </w:t>
      </w:r>
      <w:r>
        <w:rPr>
          <w:bCs/>
          <w:lang w:val="lv-LV"/>
        </w:rPr>
        <w:t>9.panta astotās daļas nosacījumi.</w:t>
      </w:r>
    </w:p>
    <w:p>
      <w:pPr>
        <w:numPr>
          <w:ilvl w:val="0"/>
          <w:numId w:val="12"/>
        </w:numPr>
        <w:ind w:left="0"/>
        <w:jc w:val="both"/>
        <w:rPr>
          <w:lang w:val="lv-LV"/>
        </w:rPr>
      </w:pPr>
      <w:r>
        <w:rPr>
          <w:lang w:val="lv-LV"/>
        </w:rPr>
        <w:t>Nekādā veidā nav ieinteresēts nevienā cita piedāvājumā un nepiedalās nevienā citā piedāvājumā, kas iesniegti šajā iepirkumā.</w:t>
      </w:r>
    </w:p>
    <w:p>
      <w:pPr>
        <w:numPr>
          <w:ilvl w:val="0"/>
          <w:numId w:val="12"/>
        </w:numPr>
        <w:ind w:left="0"/>
        <w:jc w:val="both"/>
        <w:rPr>
          <w:lang w:val="lv-LV"/>
        </w:rPr>
      </w:pPr>
      <w:r>
        <w:rPr>
          <w:lang w:val="lv-LV"/>
        </w:rPr>
        <w:t>Visas piedāvājumā sniegtās ziņas ir precīzas un patiesas.</w:t>
      </w:r>
    </w:p>
    <w:p>
      <w:pPr>
        <w:jc w:val="both"/>
        <w:rPr>
          <w:lang w:val="lv-LV"/>
        </w:rPr>
      </w:pPr>
    </w:p>
    <w:tbl>
      <w:tblPr>
        <w:tblStyle w:val="7"/>
        <w:tblW w:w="7942"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5"/>
        <w:gridCol w:w="53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Pretendenta nosaukums</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Reģistrācijas Nr.</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Juridiskā adrese</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Faktiskā adrese</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E-pasts</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Kontaktpersona</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Kontaktpersonas tālr./fakss, e-pasts</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Bankas nosaukums</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5" w:type="dxa"/>
            <w:shd w:val="clear" w:color="auto" w:fill="D9D9D9"/>
          </w:tcPr>
          <w:p>
            <w:pPr>
              <w:spacing w:line="276" w:lineRule="auto"/>
              <w:jc w:val="both"/>
              <w:rPr>
                <w:lang w:val="lv-LV"/>
              </w:rPr>
            </w:pPr>
            <w:r>
              <w:rPr>
                <w:lang w:val="lv-LV"/>
              </w:rPr>
              <w:t>Bankas kods</w:t>
            </w:r>
          </w:p>
        </w:tc>
        <w:tc>
          <w:tcPr>
            <w:tcW w:w="5387" w:type="dxa"/>
          </w:tcPr>
          <w:p>
            <w:pPr>
              <w:spacing w:line="276" w:lineRule="auto"/>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2555" w:type="dxa"/>
            <w:shd w:val="clear" w:color="auto" w:fill="D9D9D9"/>
          </w:tcPr>
          <w:p>
            <w:pPr>
              <w:spacing w:line="276" w:lineRule="auto"/>
              <w:jc w:val="both"/>
              <w:rPr>
                <w:lang w:val="lv-LV"/>
              </w:rPr>
            </w:pPr>
            <w:r>
              <w:rPr>
                <w:lang w:val="lv-LV"/>
              </w:rPr>
              <w:t>Norēķinu konts</w:t>
            </w:r>
          </w:p>
        </w:tc>
        <w:tc>
          <w:tcPr>
            <w:tcW w:w="5387" w:type="dxa"/>
          </w:tcPr>
          <w:p>
            <w:pPr>
              <w:rPr>
                <w:lang w:val="lv-LV"/>
              </w:rPr>
            </w:pPr>
          </w:p>
          <w:p>
            <w:pPr>
              <w:jc w:val="both"/>
              <w:rPr>
                <w:lang w:val="lv-LV"/>
              </w:rPr>
            </w:pPr>
          </w:p>
        </w:tc>
      </w:tr>
    </w:tbl>
    <w:p>
      <w:pPr>
        <w:spacing w:after="120" w:line="276" w:lineRule="auto"/>
        <w:jc w:val="both"/>
        <w:rPr>
          <w:lang w:val="lv-LV"/>
        </w:rPr>
      </w:pPr>
    </w:p>
    <w:p>
      <w:pPr>
        <w:spacing w:after="120" w:line="276" w:lineRule="auto"/>
        <w:jc w:val="both"/>
        <w:rPr>
          <w:lang w:val="lv-LV"/>
        </w:rPr>
      </w:pPr>
      <w:r>
        <w:rPr>
          <w:lang w:val="lv-LV"/>
        </w:rPr>
        <w:t>2022.gada ___.________________</w:t>
      </w:r>
    </w:p>
    <w:p>
      <w:pPr>
        <w:spacing w:line="276" w:lineRule="auto"/>
        <w:jc w:val="both"/>
        <w:rPr>
          <w:lang w:val="lv-LV"/>
        </w:rPr>
      </w:pPr>
      <w:r>
        <w:rPr>
          <w:lang w:val="lv-LV"/>
        </w:rPr>
        <w:t>____________________________________________________________________</w:t>
      </w:r>
    </w:p>
    <w:p>
      <w:pPr>
        <w:spacing w:line="276" w:lineRule="auto"/>
        <w:jc w:val="both"/>
        <w:rPr>
          <w:lang w:val="lv-LV"/>
        </w:rPr>
      </w:pPr>
      <w:r>
        <w:rPr>
          <w:lang w:val="lv-LV"/>
        </w:rPr>
        <w:t xml:space="preserve">               Pretendenta likumīgā pārstāvja vai pilnvarotās personas paraksts, tā atšifrējums</w:t>
      </w:r>
    </w:p>
    <w:p>
      <w:pPr>
        <w:spacing w:line="276" w:lineRule="auto"/>
        <w:jc w:val="both"/>
        <w:rPr>
          <w:lang w:val="lv-LV"/>
        </w:rPr>
      </w:pPr>
      <w:r>
        <w:rPr>
          <w:lang w:val="lv-LV"/>
        </w:rPr>
        <w:t>Z.v.</w:t>
      </w:r>
    </w:p>
    <w:p>
      <w:pPr>
        <w:spacing w:line="276" w:lineRule="auto"/>
        <w:jc w:val="both"/>
        <w:rPr>
          <w:lang w:val="lv-LV"/>
        </w:rPr>
      </w:pPr>
    </w:p>
    <w:p>
      <w:pPr>
        <w:spacing w:line="276" w:lineRule="auto"/>
        <w:jc w:val="both"/>
        <w:rPr>
          <w:sz w:val="22"/>
          <w:szCs w:val="22"/>
          <w:lang w:val="lv-LV"/>
        </w:rPr>
      </w:pPr>
    </w:p>
    <w:p>
      <w:pPr>
        <w:spacing w:line="276" w:lineRule="auto"/>
        <w:jc w:val="both"/>
        <w:rPr>
          <w:sz w:val="22"/>
          <w:szCs w:val="22"/>
          <w:lang w:val="lv-LV"/>
        </w:rPr>
      </w:pPr>
    </w:p>
    <w:p>
      <w:pPr>
        <w:spacing w:line="276" w:lineRule="auto"/>
        <w:jc w:val="both"/>
        <w:rPr>
          <w:sz w:val="22"/>
          <w:szCs w:val="22"/>
          <w:lang w:val="lv-LV"/>
        </w:rPr>
      </w:pPr>
    </w:p>
    <w:p>
      <w:pPr>
        <w:spacing w:line="276" w:lineRule="auto"/>
        <w:jc w:val="both"/>
        <w:rPr>
          <w:sz w:val="22"/>
          <w:szCs w:val="22"/>
          <w:lang w:val="lv-LV"/>
        </w:rPr>
      </w:pPr>
    </w:p>
    <w:p>
      <w:pPr>
        <w:jc w:val="right"/>
        <w:rPr>
          <w:iCs/>
          <w:lang w:val="lv-LV"/>
        </w:rPr>
      </w:pPr>
      <w:r>
        <w:rPr>
          <w:bCs/>
          <w:lang w:val="lv-LV"/>
        </w:rPr>
        <w:t xml:space="preserve">Nolikuma pielikums Nr.2  </w:t>
      </w:r>
    </w:p>
    <w:p>
      <w:pPr>
        <w:jc w:val="right"/>
        <w:rPr>
          <w:bCs/>
          <w:lang w:val="lv-LV"/>
        </w:rPr>
      </w:pPr>
      <w:r>
        <w:rPr>
          <w:iCs/>
          <w:lang w:val="lv-LV"/>
        </w:rPr>
        <w:t xml:space="preserve">ID Nr. </w:t>
      </w:r>
      <w:r>
        <w:rPr>
          <w:lang w:val="lv-LV"/>
        </w:rPr>
        <w:t>SIA DN 2022/10</w:t>
      </w:r>
    </w:p>
    <w:p>
      <w:pPr>
        <w:ind w:right="-49"/>
        <w:jc w:val="both"/>
        <w:rPr>
          <w:sz w:val="20"/>
          <w:szCs w:val="20"/>
          <w:highlight w:val="yellow"/>
          <w:lang w:val="lv-LV"/>
        </w:rPr>
      </w:pPr>
    </w:p>
    <w:p>
      <w:pPr>
        <w:jc w:val="center"/>
        <w:rPr>
          <w:b/>
          <w:sz w:val="22"/>
          <w:szCs w:val="22"/>
          <w:lang w:val="lv-LV"/>
        </w:rPr>
      </w:pPr>
      <w:r>
        <w:rPr>
          <w:b/>
          <w:sz w:val="22"/>
          <w:szCs w:val="22"/>
          <w:lang w:val="lv-LV"/>
        </w:rPr>
        <w:t xml:space="preserve">Pretendenta </w:t>
      </w:r>
    </w:p>
    <w:p>
      <w:pPr>
        <w:jc w:val="center"/>
        <w:rPr>
          <w:b/>
          <w:sz w:val="22"/>
          <w:szCs w:val="22"/>
          <w:lang w:val="lv-LV"/>
        </w:rPr>
      </w:pPr>
      <w:r>
        <w:rPr>
          <w:b/>
          <w:sz w:val="22"/>
          <w:szCs w:val="22"/>
          <w:lang w:val="lv-LV"/>
        </w:rPr>
        <w:t>FINANŠU PIEDĀVĀJUMS</w:t>
      </w:r>
    </w:p>
    <w:p>
      <w:pPr>
        <w:jc w:val="both"/>
        <w:rPr>
          <w:sz w:val="22"/>
          <w:szCs w:val="22"/>
          <w:lang w:val="lv-LV"/>
        </w:rPr>
      </w:pPr>
    </w:p>
    <w:p>
      <w:pPr>
        <w:ind w:firstLine="567"/>
        <w:jc w:val="both"/>
        <w:rPr>
          <w:lang w:val="lv-LV"/>
        </w:rPr>
      </w:pPr>
      <w:r>
        <w:rPr>
          <w:lang w:val="lv-LV"/>
        </w:rPr>
        <w:t xml:space="preserve">Pilnībā iepazinušies ar iepirkuma procedūras nolikumu un tā pielikumiem, kā arī ar pieejamo informāciju, </w:t>
      </w:r>
      <w:r>
        <w:rPr>
          <w:i/>
          <w:lang w:val="lv-LV"/>
        </w:rPr>
        <w:t xml:space="preserve">Pretendents ______________________________________________ </w:t>
      </w:r>
      <w:r>
        <w:rPr>
          <w:lang w:val="lv-LV"/>
        </w:rPr>
        <w:t xml:space="preserve">piedāvā </w:t>
      </w:r>
      <w:r>
        <w:rPr>
          <w:bCs/>
          <w:lang w:val="lv-LV"/>
        </w:rPr>
        <w:t>līgumā noteiktajos termiņos veikt</w:t>
      </w:r>
      <w:r>
        <w:rPr>
          <w:lang w:val="lv-LV"/>
        </w:rPr>
        <w:t xml:space="preserve"> preču piegādi un uzstādīšanu iepirkumā </w:t>
      </w:r>
      <w:r>
        <w:rPr>
          <w:bCs/>
          <w:lang w:val="lv-LV"/>
        </w:rPr>
        <w:t>„</w:t>
      </w:r>
      <w:r>
        <w:rPr>
          <w:u w:val="single"/>
          <w:lang w:val="lv-LV"/>
        </w:rPr>
        <w:t xml:space="preserve"> </w:t>
      </w:r>
      <w:r>
        <w:rPr>
          <w:rFonts w:hint="default"/>
          <w:u w:val="single"/>
          <w:lang w:val="lv-LV"/>
        </w:rPr>
        <w:t>Siltummezgla attālinātās vadības uzstādīšna</w:t>
      </w:r>
      <w:r>
        <w:rPr>
          <w:bCs/>
          <w:lang w:val="lv-LV"/>
        </w:rPr>
        <w:t>”</w:t>
      </w:r>
      <w:r>
        <w:rPr>
          <w:lang w:val="lv-LV"/>
        </w:rPr>
        <w:t>, pēc tehniskās specifikācijas.</w:t>
      </w:r>
    </w:p>
    <w:p>
      <w:pPr>
        <w:tabs>
          <w:tab w:val="left" w:pos="284"/>
        </w:tabs>
        <w:jc w:val="both"/>
        <w:rPr>
          <w:bCs/>
          <w:lang w:val="lv-LV"/>
        </w:rPr>
      </w:pPr>
      <w:r>
        <w:rPr>
          <w:bCs/>
          <w:lang w:val="lv-LV"/>
        </w:rPr>
        <w:t xml:space="preserve">Piedāvājam veikt </w:t>
      </w:r>
      <w:r>
        <w:rPr>
          <w:rFonts w:hint="default"/>
          <w:lang w:val="lv-LV"/>
        </w:rPr>
        <w:t>Siltummezgla attālinātās vadības uzstādīšnu</w:t>
      </w:r>
      <w:r>
        <w:rPr>
          <w:bCs/>
          <w:lang w:val="lv-LV"/>
        </w:rPr>
        <w:t xml:space="preserve"> (saskaņā ar Tehniskās specifikācijas prasībām un iesniegto Tehnisko piedāvājumu) par šādu kopējo līguma summu:</w:t>
      </w:r>
    </w:p>
    <w:p>
      <w:pPr>
        <w:tabs>
          <w:tab w:val="left" w:pos="284"/>
        </w:tabs>
        <w:jc w:val="both"/>
        <w:rPr>
          <w:bCs/>
          <w:lang w:val="lv-LV"/>
        </w:rPr>
      </w:pPr>
    </w:p>
    <w:tbl>
      <w:tblPr>
        <w:tblStyle w:val="7"/>
        <w:tblW w:w="762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60"/>
        <w:gridCol w:w="2268"/>
        <w:gridCol w:w="26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660" w:type="dxa"/>
          </w:tcPr>
          <w:p>
            <w:pPr>
              <w:tabs>
                <w:tab w:val="left" w:pos="284"/>
              </w:tabs>
              <w:jc w:val="center"/>
              <w:rPr>
                <w:b/>
                <w:bCs/>
                <w:lang w:val="lv-LV"/>
              </w:rPr>
            </w:pPr>
            <w:r>
              <w:rPr>
                <w:b/>
                <w:bCs/>
                <w:lang w:val="lv-LV"/>
              </w:rPr>
              <w:t>Kopējā līguma summa, EUR bez PVN</w:t>
            </w:r>
          </w:p>
        </w:tc>
        <w:tc>
          <w:tcPr>
            <w:tcW w:w="2268" w:type="dxa"/>
          </w:tcPr>
          <w:p>
            <w:pPr>
              <w:tabs>
                <w:tab w:val="left" w:pos="284"/>
              </w:tabs>
              <w:jc w:val="center"/>
              <w:rPr>
                <w:b/>
                <w:bCs/>
                <w:lang w:val="lv-LV"/>
              </w:rPr>
            </w:pPr>
            <w:r>
              <w:rPr>
                <w:b/>
                <w:bCs/>
                <w:lang w:val="lv-LV"/>
              </w:rPr>
              <w:t>PVN</w:t>
            </w:r>
          </w:p>
        </w:tc>
        <w:tc>
          <w:tcPr>
            <w:tcW w:w="2693" w:type="dxa"/>
          </w:tcPr>
          <w:p>
            <w:pPr>
              <w:tabs>
                <w:tab w:val="left" w:pos="284"/>
              </w:tabs>
              <w:jc w:val="center"/>
              <w:rPr>
                <w:b/>
                <w:bCs/>
                <w:lang w:val="lv-LV"/>
              </w:rPr>
            </w:pPr>
            <w:r>
              <w:rPr>
                <w:b/>
                <w:bCs/>
                <w:lang w:val="lv-LV"/>
              </w:rPr>
              <w:t>Kopējā līguma summa, EUR ar PVN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660" w:type="dxa"/>
          </w:tcPr>
          <w:p>
            <w:pPr>
              <w:tabs>
                <w:tab w:val="left" w:pos="284"/>
              </w:tabs>
              <w:jc w:val="both"/>
              <w:rPr>
                <w:bCs/>
                <w:lang w:val="lv-LV"/>
              </w:rPr>
            </w:pPr>
          </w:p>
        </w:tc>
        <w:tc>
          <w:tcPr>
            <w:tcW w:w="2268" w:type="dxa"/>
          </w:tcPr>
          <w:p>
            <w:pPr>
              <w:tabs>
                <w:tab w:val="left" w:pos="284"/>
              </w:tabs>
              <w:jc w:val="both"/>
              <w:rPr>
                <w:bCs/>
                <w:lang w:val="lv-LV"/>
              </w:rPr>
            </w:pPr>
          </w:p>
        </w:tc>
        <w:tc>
          <w:tcPr>
            <w:tcW w:w="2693" w:type="dxa"/>
          </w:tcPr>
          <w:p>
            <w:pPr>
              <w:tabs>
                <w:tab w:val="left" w:pos="284"/>
              </w:tabs>
              <w:jc w:val="both"/>
              <w:rPr>
                <w:bCs/>
                <w:lang w:val="lv-LV"/>
              </w:rPr>
            </w:pPr>
          </w:p>
        </w:tc>
      </w:tr>
    </w:tbl>
    <w:p>
      <w:pPr>
        <w:tabs>
          <w:tab w:val="left" w:pos="284"/>
        </w:tabs>
        <w:jc w:val="both"/>
        <w:rPr>
          <w:bCs/>
          <w:lang w:val="lv-LV"/>
        </w:rPr>
      </w:pPr>
    </w:p>
    <w:p>
      <w:pPr>
        <w:jc w:val="both"/>
        <w:rPr>
          <w:lang w:val="lv-LV"/>
        </w:rPr>
      </w:pPr>
      <w:r>
        <w:rPr>
          <w:lang w:val="lv-LV"/>
        </w:rPr>
        <w:t>Apliecinām, ka:</w:t>
      </w:r>
    </w:p>
    <w:p>
      <w:pPr>
        <w:numPr>
          <w:ilvl w:val="0"/>
          <w:numId w:val="13"/>
        </w:numPr>
        <w:tabs>
          <w:tab w:val="left" w:pos="284"/>
          <w:tab w:val="left" w:pos="568"/>
        </w:tabs>
        <w:ind w:left="0" w:firstLine="0"/>
        <w:jc w:val="both"/>
        <w:rPr>
          <w:lang w:val="lv-LV"/>
        </w:rPr>
      </w:pPr>
      <w:r>
        <w:rPr>
          <w:lang w:val="lv-LV"/>
        </w:rPr>
        <w:t>Esam iepazinušies un sapratuši iepirkuma procedūras dokumentu, tai skaitā līguma projekta, noteikumus un piekrītam izpildīt preču piegādi un uzstādīšanu par piedāvājumā norādīto līgumcenu.</w:t>
      </w:r>
    </w:p>
    <w:p>
      <w:pPr>
        <w:pStyle w:val="8"/>
        <w:numPr>
          <w:ilvl w:val="0"/>
          <w:numId w:val="13"/>
        </w:numPr>
        <w:tabs>
          <w:tab w:val="left" w:pos="284"/>
          <w:tab w:val="left" w:pos="568"/>
          <w:tab w:val="left" w:pos="1419"/>
          <w:tab w:val="left" w:pos="5172"/>
        </w:tabs>
        <w:spacing w:after="0"/>
        <w:ind w:left="0" w:firstLine="0"/>
        <w:jc w:val="both"/>
        <w:rPr>
          <w:bCs/>
          <w:lang w:val="lv-LV"/>
        </w:rPr>
      </w:pPr>
      <w:r>
        <w:rPr>
          <w:bCs/>
          <w:lang w:val="lv-LV"/>
        </w:rPr>
        <w:t>Piedāvātajā līgumcenā ir iekļautas visas preču piegādes un uzstādīšanas izpildei nepieciešamās izmaksas.</w:t>
      </w:r>
    </w:p>
    <w:p>
      <w:pPr>
        <w:pStyle w:val="10"/>
        <w:numPr>
          <w:ilvl w:val="0"/>
          <w:numId w:val="13"/>
        </w:numPr>
        <w:tabs>
          <w:tab w:val="left" w:pos="284"/>
          <w:tab w:val="left" w:pos="568"/>
        </w:tabs>
        <w:spacing w:after="0"/>
        <w:ind w:left="0" w:firstLine="0"/>
        <w:jc w:val="both"/>
        <w:rPr>
          <w:bCs/>
          <w:lang w:val="lv-LV"/>
        </w:rPr>
      </w:pPr>
      <w:r>
        <w:rPr>
          <w:bCs/>
          <w:lang w:val="lv-LV"/>
        </w:rPr>
        <w:t>Preču piegāde un uzstādīšana tiks veikta atbilstoši nolikuma un tā pielikumu noteikumiem, Latvijas Republikā spēkā esošām tiesību normām.</w:t>
      </w:r>
    </w:p>
    <w:p>
      <w:pPr>
        <w:pStyle w:val="8"/>
        <w:numPr>
          <w:ilvl w:val="0"/>
          <w:numId w:val="13"/>
        </w:numPr>
        <w:tabs>
          <w:tab w:val="left" w:pos="284"/>
          <w:tab w:val="left" w:pos="568"/>
          <w:tab w:val="left" w:pos="1419"/>
          <w:tab w:val="left" w:pos="5172"/>
        </w:tabs>
        <w:spacing w:after="0"/>
        <w:ind w:left="0" w:firstLine="0"/>
        <w:jc w:val="both"/>
        <w:rPr>
          <w:bCs/>
          <w:lang w:val="lv-LV"/>
        </w:rPr>
      </w:pPr>
      <w:r>
        <w:rPr>
          <w:bCs/>
          <w:lang w:val="lv-LV"/>
        </w:rPr>
        <w:t>Mums ir pieejami pietiekami resursi Līguma izpildei.</w:t>
      </w:r>
    </w:p>
    <w:p>
      <w:pPr>
        <w:ind w:firstLine="284"/>
        <w:jc w:val="both"/>
        <w:rPr>
          <w:i/>
          <w:lang w:val="lv-LV"/>
        </w:rPr>
      </w:pPr>
      <w:r>
        <w:rPr>
          <w:lang w:val="lv-LV"/>
        </w:rPr>
        <w:t xml:space="preserve">Iepirkuma līguma slēgšanas gadījumā no mūsu puses līgumu parakstīs pretendenta pārstāvis: </w:t>
      </w:r>
      <w:r>
        <w:rPr>
          <w:i/>
          <w:lang w:val="lv-LV"/>
        </w:rPr>
        <w:t xml:space="preserve">pārstāvja amats, vārds uzvārds, </w:t>
      </w:r>
      <w:r>
        <w:rPr>
          <w:lang w:val="lv-LV"/>
        </w:rPr>
        <w:t>kas pretendentu pārstāv uz</w:t>
      </w:r>
      <w:r>
        <w:rPr>
          <w:i/>
          <w:lang w:val="lv-LV"/>
        </w:rPr>
        <w:t xml:space="preserve"> (statūti, pilnvara vai cits – nosaukt atbilstošo)</w:t>
      </w:r>
      <w:r>
        <w:rPr>
          <w:lang w:val="lv-LV"/>
        </w:rPr>
        <w:t xml:space="preserve"> pamata</w:t>
      </w:r>
      <w:r>
        <w:rPr>
          <w:i/>
          <w:lang w:val="lv-LV"/>
        </w:rPr>
        <w:t>.</w:t>
      </w:r>
    </w:p>
    <w:p>
      <w:pPr>
        <w:jc w:val="both"/>
        <w:rPr>
          <w:lang w:val="lv-LV"/>
        </w:rPr>
      </w:pPr>
    </w:p>
    <w:p>
      <w:pPr>
        <w:ind w:firstLine="357"/>
        <w:jc w:val="both"/>
        <w:rPr>
          <w:b/>
          <w:lang w:val="lv-LV"/>
        </w:rPr>
      </w:pPr>
      <w:r>
        <w:rPr>
          <w:b/>
          <w:lang w:val="lv-LV"/>
        </w:rPr>
        <w:t>Pretendenta kontaktpersonas :</w:t>
      </w:r>
    </w:p>
    <w:tbl>
      <w:tblPr>
        <w:tblStyle w:val="7"/>
        <w:tblW w:w="59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jc w:val="both"/>
              <w:rPr>
                <w:lang w:val="lv-LV"/>
              </w:rPr>
            </w:pPr>
            <w:r>
              <w:rPr>
                <w:lang w:val="lv-LV"/>
              </w:rPr>
              <w:t>Vārds</w:t>
            </w:r>
          </w:p>
        </w:tc>
        <w:tc>
          <w:tcPr>
            <w:tcW w:w="3118" w:type="dxa"/>
            <w:tcBorders>
              <w:top w:val="single" w:color="auto" w:sz="4" w:space="0"/>
              <w:left w:val="single" w:color="auto" w:sz="4" w:space="0"/>
              <w:bottom w:val="single" w:color="auto" w:sz="4" w:space="0"/>
              <w:right w:val="single" w:color="auto" w:sz="4" w:space="0"/>
            </w:tcBorders>
          </w:tcPr>
          <w:p>
            <w:pPr>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jc w:val="both"/>
              <w:rPr>
                <w:lang w:val="lv-LV"/>
              </w:rPr>
            </w:pPr>
            <w:r>
              <w:rPr>
                <w:lang w:val="lv-LV"/>
              </w:rPr>
              <w:t>Uzvārds</w:t>
            </w:r>
          </w:p>
        </w:tc>
        <w:tc>
          <w:tcPr>
            <w:tcW w:w="3118" w:type="dxa"/>
            <w:tcBorders>
              <w:top w:val="single" w:color="auto" w:sz="4" w:space="0"/>
              <w:left w:val="single" w:color="auto" w:sz="4" w:space="0"/>
              <w:bottom w:val="single" w:color="auto" w:sz="4" w:space="0"/>
              <w:right w:val="single" w:color="auto" w:sz="4" w:space="0"/>
            </w:tcBorders>
          </w:tcPr>
          <w:p>
            <w:pPr>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jc w:val="both"/>
              <w:rPr>
                <w:lang w:val="lv-LV"/>
              </w:rPr>
            </w:pPr>
            <w:r>
              <w:rPr>
                <w:lang w:val="lv-LV"/>
              </w:rPr>
              <w:t>Amats</w:t>
            </w:r>
          </w:p>
        </w:tc>
        <w:tc>
          <w:tcPr>
            <w:tcW w:w="3118" w:type="dxa"/>
            <w:tcBorders>
              <w:top w:val="single" w:color="auto" w:sz="4" w:space="0"/>
              <w:left w:val="single" w:color="auto" w:sz="4" w:space="0"/>
              <w:bottom w:val="single" w:color="auto" w:sz="4" w:space="0"/>
              <w:right w:val="single" w:color="auto" w:sz="4" w:space="0"/>
            </w:tcBorders>
          </w:tcPr>
          <w:p>
            <w:pPr>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jc w:val="both"/>
              <w:rPr>
                <w:lang w:val="lv-LV"/>
              </w:rPr>
            </w:pPr>
            <w:r>
              <w:rPr>
                <w:lang w:val="lv-LV"/>
              </w:rPr>
              <w:t>Tālruņa numurs</w:t>
            </w:r>
          </w:p>
        </w:tc>
        <w:tc>
          <w:tcPr>
            <w:tcW w:w="3118" w:type="dxa"/>
            <w:tcBorders>
              <w:top w:val="single" w:color="auto" w:sz="4" w:space="0"/>
              <w:left w:val="single" w:color="auto" w:sz="4" w:space="0"/>
              <w:bottom w:val="single" w:color="auto" w:sz="4" w:space="0"/>
              <w:right w:val="single" w:color="auto" w:sz="4" w:space="0"/>
            </w:tcBorders>
          </w:tcPr>
          <w:p>
            <w:pPr>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jc w:val="both"/>
              <w:rPr>
                <w:lang w:val="lv-LV"/>
              </w:rPr>
            </w:pPr>
            <w:r>
              <w:rPr>
                <w:lang w:val="lv-LV"/>
              </w:rPr>
              <w:t>Faksa numurs</w:t>
            </w:r>
          </w:p>
        </w:tc>
        <w:tc>
          <w:tcPr>
            <w:tcW w:w="3118" w:type="dxa"/>
            <w:tcBorders>
              <w:top w:val="single" w:color="auto" w:sz="4" w:space="0"/>
              <w:left w:val="single" w:color="auto" w:sz="4" w:space="0"/>
              <w:bottom w:val="single" w:color="auto" w:sz="4" w:space="0"/>
              <w:right w:val="single" w:color="auto" w:sz="4" w:space="0"/>
            </w:tcBorders>
          </w:tcPr>
          <w:p>
            <w:pPr>
              <w:jc w:val="both"/>
              <w:rPr>
                <w:lang w:val="lv-LV"/>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Borders>
              <w:top w:val="single" w:color="auto" w:sz="4" w:space="0"/>
              <w:left w:val="single" w:color="auto" w:sz="4" w:space="0"/>
              <w:bottom w:val="single" w:color="auto" w:sz="4" w:space="0"/>
              <w:right w:val="single" w:color="auto" w:sz="4" w:space="0"/>
            </w:tcBorders>
          </w:tcPr>
          <w:p>
            <w:pPr>
              <w:jc w:val="both"/>
              <w:rPr>
                <w:lang w:val="lv-LV"/>
              </w:rPr>
            </w:pPr>
            <w:r>
              <w:rPr>
                <w:lang w:val="lv-LV"/>
              </w:rPr>
              <w:t>e-pasta adrese</w:t>
            </w:r>
          </w:p>
        </w:tc>
        <w:tc>
          <w:tcPr>
            <w:tcW w:w="3118" w:type="dxa"/>
            <w:tcBorders>
              <w:top w:val="single" w:color="auto" w:sz="4" w:space="0"/>
              <w:left w:val="single" w:color="auto" w:sz="4" w:space="0"/>
              <w:bottom w:val="single" w:color="auto" w:sz="4" w:space="0"/>
              <w:right w:val="single" w:color="auto" w:sz="4" w:space="0"/>
            </w:tcBorders>
          </w:tcPr>
          <w:p>
            <w:pPr>
              <w:jc w:val="both"/>
              <w:rPr>
                <w:lang w:val="lv-LV"/>
              </w:rPr>
            </w:pPr>
          </w:p>
        </w:tc>
      </w:tr>
    </w:tbl>
    <w:p>
      <w:pPr>
        <w:jc w:val="both"/>
        <w:rPr>
          <w:lang w:val="lv-LV"/>
        </w:rPr>
      </w:pPr>
    </w:p>
    <w:p>
      <w:pPr>
        <w:jc w:val="both"/>
        <w:rPr>
          <w:lang w:val="lv-LV"/>
        </w:rPr>
      </w:pPr>
      <w:r>
        <w:rPr>
          <w:lang w:val="lv-LV"/>
        </w:rPr>
        <w:t>Pretendenta pārstāvja paraksts, paraksta atšifrējums, piedāvājuma parakstīšanas datums.</w:t>
      </w:r>
    </w:p>
    <w:p>
      <w:pPr>
        <w:jc w:val="right"/>
        <w:rPr>
          <w:bCs/>
          <w:lang w:val="lv-LV"/>
        </w:rPr>
      </w:pPr>
      <w:r>
        <w:rPr>
          <w:lang w:val="lv-LV"/>
        </w:rPr>
        <w:br w:type="page"/>
      </w:r>
    </w:p>
    <w:p>
      <w:pPr>
        <w:jc w:val="right"/>
        <w:rPr>
          <w:rFonts w:hint="default"/>
          <w:lang w:val="lv-LV"/>
        </w:rPr>
      </w:pPr>
      <w:r>
        <w:rPr>
          <w:bCs/>
          <w:lang w:val="lv-LV"/>
        </w:rPr>
        <w:t>Nolikuma pielikums Nr.</w:t>
      </w:r>
      <w:r>
        <w:rPr>
          <w:rFonts w:hint="default"/>
          <w:bCs/>
          <w:lang w:val="lv-LV"/>
        </w:rPr>
        <w:t>3</w:t>
      </w:r>
    </w:p>
    <w:p>
      <w:pPr>
        <w:jc w:val="right"/>
        <w:rPr>
          <w:lang w:val="lv-LV"/>
        </w:rPr>
      </w:pPr>
      <w:r>
        <w:rPr>
          <w:iCs/>
          <w:lang w:val="lv-LV"/>
        </w:rPr>
        <w:t xml:space="preserve">ID Nr. </w:t>
      </w:r>
      <w:r>
        <w:rPr>
          <w:lang w:val="lv-LV"/>
        </w:rPr>
        <w:t>SIA DN 2022/10</w:t>
      </w:r>
    </w:p>
    <w:p>
      <w:pPr>
        <w:jc w:val="right"/>
        <w:rPr>
          <w:lang w:val="lv-LV"/>
        </w:rPr>
      </w:pPr>
    </w:p>
    <w:p>
      <w:pPr>
        <w:jc w:val="right"/>
        <w:rPr>
          <w:lang w:val="lv-LV"/>
        </w:rPr>
      </w:pPr>
    </w:p>
    <w:p>
      <w:pPr>
        <w:wordWrap/>
        <w:jc w:val="center"/>
        <w:rPr>
          <w:rFonts w:hint="default"/>
          <w:b/>
          <w:bCs/>
          <w:lang w:val="lv-LV"/>
        </w:rPr>
      </w:pPr>
      <w:r>
        <w:rPr>
          <w:rFonts w:hint="default"/>
          <w:b/>
          <w:bCs/>
          <w:lang w:val="lv-LV"/>
        </w:rPr>
        <w:t>Pielikums Nr. 3 pievienots atsevišķā Excel failā</w:t>
      </w: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lang w:val="lv-LV"/>
        </w:rPr>
      </w:pPr>
    </w:p>
    <w:p>
      <w:pPr>
        <w:jc w:val="right"/>
        <w:rPr>
          <w:rFonts w:hint="default"/>
          <w:lang w:val="lv-LV"/>
        </w:rPr>
      </w:pPr>
      <w:r>
        <w:rPr>
          <w:bCs/>
          <w:lang w:val="lv-LV"/>
        </w:rPr>
        <w:t>Nolikuma pielikums Nr.</w:t>
      </w:r>
      <w:r>
        <w:rPr>
          <w:rFonts w:hint="default"/>
          <w:bCs/>
          <w:lang w:val="lv-LV"/>
        </w:rPr>
        <w:t>4</w:t>
      </w:r>
    </w:p>
    <w:p>
      <w:pPr>
        <w:jc w:val="right"/>
        <w:rPr>
          <w:lang w:val="lv-LV"/>
        </w:rPr>
      </w:pPr>
      <w:r>
        <w:rPr>
          <w:iCs/>
          <w:lang w:val="lv-LV"/>
        </w:rPr>
        <w:t xml:space="preserve">ID Nr. </w:t>
      </w:r>
      <w:r>
        <w:rPr>
          <w:lang w:val="lv-LV"/>
        </w:rPr>
        <w:t>SIA DN 2022/10</w:t>
      </w:r>
    </w:p>
    <w:p>
      <w:pPr>
        <w:jc w:val="center"/>
        <w:rPr>
          <w:b/>
          <w:lang w:val="lv-LV"/>
        </w:rPr>
      </w:pPr>
      <w:r>
        <w:rPr>
          <w:b/>
          <w:lang w:val="lv-LV"/>
        </w:rPr>
        <w:t>PROJEKTS</w:t>
      </w:r>
    </w:p>
    <w:p>
      <w:pPr>
        <w:jc w:val="both"/>
        <w:rPr>
          <w:sz w:val="22"/>
          <w:lang w:val="lv-LV"/>
        </w:rPr>
      </w:pPr>
    </w:p>
    <w:p>
      <w:pPr>
        <w:pStyle w:val="18"/>
        <w:rPr>
          <w:rFonts w:ascii="Times New Roman" w:hAnsi="Times New Roman"/>
          <w:sz w:val="28"/>
          <w:szCs w:val="28"/>
          <w:lang w:val="lv-LV"/>
        </w:rPr>
      </w:pPr>
      <w:bookmarkStart w:id="32" w:name="OLE_LINK1"/>
      <w:r>
        <w:rPr>
          <w:rFonts w:hint="default" w:ascii="Times New Roman" w:hAnsi="Times New Roman"/>
          <w:sz w:val="28"/>
          <w:szCs w:val="28"/>
          <w:lang w:val="lv-LV"/>
        </w:rPr>
        <w:t xml:space="preserve">Pakalpojuma </w:t>
      </w:r>
      <w:r>
        <w:rPr>
          <w:rFonts w:ascii="Times New Roman" w:hAnsi="Times New Roman"/>
          <w:sz w:val="28"/>
          <w:szCs w:val="28"/>
          <w:lang w:val="lv-LV"/>
        </w:rPr>
        <w:t>līgums Nr. __________</w:t>
      </w:r>
    </w:p>
    <w:p>
      <w:pPr>
        <w:rPr>
          <w:sz w:val="22"/>
          <w:szCs w:val="22"/>
          <w:lang w:val="lv-LV"/>
        </w:rPr>
      </w:pPr>
    </w:p>
    <w:p>
      <w:pPr>
        <w:jc w:val="both"/>
        <w:rPr>
          <w:lang w:val="lv-LV"/>
        </w:rPr>
      </w:pPr>
      <w:r>
        <w:rPr>
          <w:lang w:val="lv-LV"/>
        </w:rPr>
        <w:t xml:space="preserve">Dobelē,                                                                                2022.gada ___._____________ </w:t>
      </w:r>
      <w:r>
        <w:rPr>
          <w:lang w:val="lv-LV"/>
        </w:rPr>
        <w:tab/>
      </w:r>
    </w:p>
    <w:p>
      <w:pPr>
        <w:ind w:firstLine="720"/>
        <w:jc w:val="both"/>
        <w:rPr>
          <w:lang w:val="lv-LV"/>
        </w:rPr>
      </w:pPr>
    </w:p>
    <w:p>
      <w:pPr>
        <w:ind w:firstLine="720"/>
        <w:jc w:val="both"/>
        <w:rPr>
          <w:lang w:val="lv-LV"/>
        </w:rPr>
      </w:pPr>
      <w:r>
        <w:rPr>
          <w:b/>
          <w:bCs/>
          <w:lang w:val="lv-LV"/>
        </w:rPr>
        <w:t>SIA „DOBELES NAMSAINIEKS”</w:t>
      </w:r>
      <w:r>
        <w:rPr>
          <w:lang w:val="lv-LV"/>
        </w:rPr>
        <w:t xml:space="preserve">, reģ. Nr. 48503021348, juridiskā adrese: Zaļā iela 3, Dobele, Dobeles nov., tās valdes locekļa Jāņa Audzēviča personā, kurš rīkojas saskaņā ar Statūtiem, turpmāk tekstā saukta </w:t>
      </w:r>
      <w:r>
        <w:rPr>
          <w:b/>
          <w:lang w:val="lv-LV"/>
        </w:rPr>
        <w:t xml:space="preserve">Pasūtītājs, </w:t>
      </w:r>
      <w:r>
        <w:rPr>
          <w:lang w:val="lv-LV"/>
        </w:rPr>
        <w:t>no vienas puses, un ______________________________________</w:t>
      </w:r>
      <w:r>
        <w:rPr>
          <w:b/>
          <w:lang w:val="lv-LV"/>
        </w:rPr>
        <w:t xml:space="preserve">, </w:t>
      </w:r>
      <w:r>
        <w:rPr>
          <w:lang w:val="lv-LV"/>
        </w:rPr>
        <w:t>reģ. Nr. ___________, juridiskā adrese: ___________________________________, tās ________________ personā, kurš rīkojas saskaņā ar ___________,</w:t>
      </w:r>
      <w:r>
        <w:rPr>
          <w:b/>
          <w:bCs/>
          <w:lang w:val="lv-LV"/>
        </w:rPr>
        <w:t xml:space="preserve"> </w:t>
      </w:r>
      <w:r>
        <w:rPr>
          <w:lang w:val="lv-LV"/>
        </w:rPr>
        <w:t xml:space="preserve">turpmāk tekstā saukta </w:t>
      </w:r>
      <w:r>
        <w:rPr>
          <w:b/>
          <w:lang w:val="lv-LV"/>
        </w:rPr>
        <w:t>Izpildītājs</w:t>
      </w:r>
      <w:r>
        <w:rPr>
          <w:lang w:val="lv-LV"/>
        </w:rPr>
        <w:t>, no otras puses, abi kopā turpmāk tekstā saukti – Puses, vai atsevišķi – Puse, pamatojoties uz Publisko iepirkumu likumu, noslēdz šo līgumu, turpmāk tekstā – Līgums:</w:t>
      </w:r>
    </w:p>
    <w:p>
      <w:pPr>
        <w:ind w:firstLine="720"/>
        <w:jc w:val="both"/>
        <w:rPr>
          <w:lang w:val="lv-LV"/>
        </w:rPr>
      </w:pPr>
    </w:p>
    <w:p>
      <w:pPr>
        <w:numPr>
          <w:ilvl w:val="0"/>
          <w:numId w:val="14"/>
        </w:numPr>
        <w:tabs>
          <w:tab w:val="left" w:pos="284"/>
        </w:tabs>
        <w:ind w:left="0" w:firstLine="720"/>
        <w:jc w:val="center"/>
        <w:rPr>
          <w:b/>
          <w:lang w:val="lv-LV"/>
        </w:rPr>
      </w:pPr>
      <w:r>
        <w:rPr>
          <w:b/>
          <w:lang w:val="lv-LV"/>
        </w:rPr>
        <w:t>LĪGUMA PRIEKŠMETS</w:t>
      </w:r>
    </w:p>
    <w:p>
      <w:pPr>
        <w:tabs>
          <w:tab w:val="left" w:pos="0"/>
        </w:tabs>
        <w:ind w:firstLine="720"/>
        <w:jc w:val="both"/>
        <w:rPr>
          <w:lang w:val="lv-LV"/>
        </w:rPr>
      </w:pPr>
      <w:r>
        <w:rPr>
          <w:lang w:val="lv-LV"/>
        </w:rPr>
        <w:t xml:space="preserve">1.1. Izpildītājs ar saviem materiāliem, darba rīkiem, ierīcēm un darbaspēku, apņemas piegādāt Pasūtītājam </w:t>
      </w:r>
      <w:r>
        <w:rPr>
          <w:rFonts w:hint="default"/>
          <w:lang w:val="lv-LV"/>
        </w:rPr>
        <w:t>uzz uzstā’dīt pasūtītāja pārvaldāmajās mājs s</w:t>
      </w:r>
      <w:r>
        <w:rPr>
          <w:rFonts w:hint="default"/>
          <w:u w:val="none"/>
          <w:lang w:val="lv-LV"/>
        </w:rPr>
        <w:t>iltummezglu attālinātās vadības iekārtas</w:t>
      </w:r>
      <w:r>
        <w:rPr>
          <w:lang w:val="lv-LV"/>
        </w:rPr>
        <w:t>, atbilstoši iepirkuma ID Nr. SIA DN 2022/10 nolikumam un šī Līguma noteikumiem.</w:t>
      </w:r>
    </w:p>
    <w:p>
      <w:pPr>
        <w:ind w:firstLine="720"/>
        <w:jc w:val="both"/>
        <w:rPr>
          <w:lang w:val="lv-LV"/>
        </w:rPr>
      </w:pPr>
    </w:p>
    <w:p>
      <w:pPr>
        <w:ind w:firstLine="720"/>
        <w:jc w:val="center"/>
        <w:rPr>
          <w:b/>
          <w:lang w:val="lv-LV"/>
        </w:rPr>
      </w:pPr>
      <w:r>
        <w:rPr>
          <w:b/>
          <w:lang w:val="lv-LV"/>
        </w:rPr>
        <w:t>2. PUŠU PILNVAROTIE PĀRSTĀVJI</w:t>
      </w:r>
    </w:p>
    <w:p>
      <w:pPr>
        <w:ind w:firstLine="720"/>
        <w:jc w:val="both"/>
        <w:rPr>
          <w:color w:val="FF0000"/>
          <w:lang w:val="lv-LV"/>
        </w:rPr>
      </w:pPr>
      <w:r>
        <w:rPr>
          <w:lang w:val="lv-LV"/>
        </w:rPr>
        <w:t xml:space="preserve">2.1. No Pasūtītāja puses pilnvarotais pārstāvis (saistību izpildes koordinators), kurš kontaktējas ar Izpildītāju, vienojas par Līguma saistību izpildes niansēm, paraksta preču piegādes un uzstādīšanas nodošanas – pieņemšanas aktus, ar ko pieņem uzstādītās preces Pasūtītāja vārdā, ir: </w:t>
      </w:r>
      <w:r>
        <w:rPr>
          <w:bCs/>
          <w:lang w:val="lv-LV"/>
        </w:rPr>
        <w:t>Jānis Kreicbergs</w:t>
      </w:r>
      <w:r>
        <w:rPr>
          <w:lang w:val="lv-LV"/>
        </w:rPr>
        <w:t xml:space="preserve">, tālrunis </w:t>
      </w:r>
      <w:r>
        <w:rPr>
          <w:bCs/>
          <w:lang w:val="lv-LV"/>
        </w:rPr>
        <w:t>28347204</w:t>
      </w:r>
      <w:r>
        <w:rPr>
          <w:lang w:val="lv-LV"/>
        </w:rPr>
        <w:t>.</w:t>
      </w:r>
    </w:p>
    <w:p>
      <w:pPr>
        <w:ind w:firstLine="720"/>
        <w:jc w:val="both"/>
        <w:rPr>
          <w:lang w:val="lv-LV"/>
        </w:rPr>
      </w:pPr>
      <w:r>
        <w:rPr>
          <w:lang w:val="lv-LV"/>
        </w:rPr>
        <w:t>2.2. No Izpildītāja puses pilnvarotais pārstāvis (saistību izpildes koordinators), kurš kontaktējas ar Pasūtītāju, vienojas par Līguma saistību izpildes niansēm, paraksta preču piegādes un uzstādīšanas nodošanas – pieņemšanas aktus, ar ko nodod uzstādītās preces Izpildītāja vārdā, ir:_____________________________, tālrunis _____________________.</w:t>
      </w:r>
    </w:p>
    <w:p>
      <w:pPr>
        <w:ind w:firstLine="720"/>
        <w:jc w:val="both"/>
        <w:rPr>
          <w:lang w:val="lv-LV"/>
        </w:rPr>
      </w:pPr>
    </w:p>
    <w:p>
      <w:pPr>
        <w:ind w:firstLine="720"/>
        <w:jc w:val="center"/>
        <w:rPr>
          <w:b/>
          <w:bCs/>
          <w:lang w:val="lv-LV"/>
        </w:rPr>
      </w:pPr>
      <w:r>
        <w:rPr>
          <w:b/>
          <w:bCs/>
          <w:lang w:val="lv-LV"/>
        </w:rPr>
        <w:t>3. PREČU PIEGĀDE UN UZSTĀDĪŠANA</w:t>
      </w:r>
    </w:p>
    <w:p>
      <w:pPr>
        <w:ind w:firstLine="720"/>
        <w:jc w:val="both"/>
        <w:rPr>
          <w:rFonts w:hint="default"/>
          <w:lang w:val="lv-LV"/>
        </w:rPr>
      </w:pPr>
      <w:r>
        <w:rPr>
          <w:lang w:val="lv-LV"/>
        </w:rPr>
        <w:t xml:space="preserve">3.1. Izpildītājs piegādā Pasūtītājam </w:t>
      </w:r>
      <w:r>
        <w:rPr>
          <w:rFonts w:hint="default"/>
          <w:lang w:val="lv-LV"/>
        </w:rPr>
        <w:t>s</w:t>
      </w:r>
      <w:r>
        <w:rPr>
          <w:rFonts w:hint="default"/>
          <w:u w:val="none"/>
          <w:lang w:val="lv-LV"/>
        </w:rPr>
        <w:t>iltummezgla attālinātās vadības uiekārtas</w:t>
      </w:r>
      <w:r>
        <w:rPr>
          <w:u w:val="none"/>
          <w:lang w:val="lv-LV"/>
        </w:rPr>
        <w:t xml:space="preserve"> </w:t>
      </w:r>
      <w:r>
        <w:rPr>
          <w:lang w:val="lv-LV"/>
        </w:rPr>
        <w:t>(turpmāk tekstā saukti – Preces) un uzstāda tā</w:t>
      </w:r>
      <w:r>
        <w:rPr>
          <w:rFonts w:hint="default"/>
          <w:lang w:val="lv-LV"/>
        </w:rPr>
        <w:t>s</w:t>
      </w:r>
      <w:r>
        <w:rPr>
          <w:lang w:val="lv-LV"/>
        </w:rPr>
        <w:t xml:space="preserve"> </w:t>
      </w:r>
      <w:r>
        <w:rPr>
          <w:rFonts w:eastAsia="Lucida Sans Unicode"/>
          <w:bCs/>
          <w:kern w:val="2"/>
          <w:lang w:val="lv-LV"/>
        </w:rPr>
        <w:t xml:space="preserve">SIA „DOBELES NAMSAIMNIEKS” apsaimniekošanā un pārvaldīšanā nodotās daudzdzīvokļu dzīvojamās mājas, </w:t>
      </w:r>
      <w:r>
        <w:rPr>
          <w:lang w:val="lv-LV"/>
        </w:rPr>
        <w:t>saskaņā ar Tehniskajā specifikācijā norādīto adresi, apjomu un termiņu</w:t>
      </w:r>
      <w:r>
        <w:rPr>
          <w:rFonts w:hint="default"/>
          <w:lang w:val="lv-LV"/>
        </w:rPr>
        <w:t>, kā arī citās adresēs pēc Pasūtītāja pieprasījuma.</w:t>
      </w:r>
    </w:p>
    <w:p>
      <w:pPr>
        <w:ind w:firstLine="720"/>
        <w:rPr>
          <w:lang w:val="lv-LV"/>
        </w:rPr>
      </w:pPr>
    </w:p>
    <w:p>
      <w:pPr>
        <w:ind w:firstLine="720"/>
        <w:jc w:val="center"/>
        <w:rPr>
          <w:b/>
          <w:lang w:val="lv-LV"/>
        </w:rPr>
      </w:pPr>
      <w:r>
        <w:rPr>
          <w:b/>
          <w:lang w:val="lv-LV"/>
        </w:rPr>
        <w:t>4. IZPILDĪTĀJA TIESĪBAS UN PIENĀKUMI</w:t>
      </w:r>
    </w:p>
    <w:p>
      <w:pPr>
        <w:ind w:firstLine="720"/>
        <w:jc w:val="both"/>
        <w:rPr>
          <w:lang w:val="lv-LV"/>
        </w:rPr>
      </w:pPr>
      <w:r>
        <w:rPr>
          <w:lang w:val="lv-LV"/>
        </w:rPr>
        <w:t>4.1. Izpildītājam ir tiesības saņemt samaksu par preču piegādi un uzstādīšanu saskaņā ar Līguma noteikumiem.</w:t>
      </w:r>
    </w:p>
    <w:p>
      <w:pPr>
        <w:ind w:firstLine="720"/>
        <w:jc w:val="both"/>
        <w:rPr>
          <w:lang w:val="lv-LV"/>
        </w:rPr>
      </w:pPr>
      <w:r>
        <w:rPr>
          <w:lang w:val="lv-LV"/>
        </w:rPr>
        <w:t>4.2. Izpildītāja pienākumi ir:</w:t>
      </w:r>
    </w:p>
    <w:p>
      <w:pPr>
        <w:ind w:left="1134"/>
        <w:jc w:val="both"/>
        <w:rPr>
          <w:lang w:val="lv-LV"/>
        </w:rPr>
      </w:pPr>
      <w:r>
        <w:rPr>
          <w:lang w:val="lv-LV"/>
        </w:rPr>
        <w:t>4.2.1. Piegādāt Līgumā paredzētās preces un uzstādīt tās atbilstošā kvalitātē un pilnā apjomā saskaņā ar Līguma noteikumiem;</w:t>
      </w:r>
    </w:p>
    <w:p>
      <w:pPr>
        <w:ind w:left="1134"/>
        <w:jc w:val="both"/>
        <w:rPr>
          <w:lang w:val="lv-LV"/>
        </w:rPr>
      </w:pPr>
      <w:r>
        <w:rPr>
          <w:lang w:val="lv-LV"/>
        </w:rPr>
        <w:t>4.2.2. Visu preču uzstādīšanai nodrošināt kvalificētu tehnisko personālu;</w:t>
      </w:r>
    </w:p>
    <w:p>
      <w:pPr>
        <w:ind w:left="1134"/>
        <w:jc w:val="both"/>
        <w:rPr>
          <w:lang w:val="lv-LV"/>
        </w:rPr>
      </w:pPr>
      <w:r>
        <w:rPr>
          <w:lang w:val="lv-LV"/>
        </w:rPr>
        <w:t>4.2.3. Prasīt Pasūtītāja rakstisku piekrišanu, ja preču uzstādīšanai veikšanai vēlas pieaicināt apakšuzņēmējus;</w:t>
      </w:r>
    </w:p>
    <w:p>
      <w:pPr>
        <w:ind w:left="1134"/>
        <w:jc w:val="both"/>
        <w:rPr>
          <w:lang w:val="lv-LV"/>
        </w:rPr>
      </w:pPr>
      <w:r>
        <w:rPr>
          <w:lang w:val="lv-LV"/>
        </w:rPr>
        <w:t>4.2.4. Uzņemties atbildību par pieaicināto apakšuzņēmēju veiktā darba kvalitāti, kā arī par apakšuzņēmēju radītajiem zaudējumiem. Izpildītājs ir pilnībā atbildīgs par to, lai apakšuzņēmēji ievērotu visas šī Līguma saistības;</w:t>
      </w:r>
    </w:p>
    <w:p>
      <w:pPr>
        <w:ind w:left="1134"/>
        <w:jc w:val="both"/>
        <w:rPr>
          <w:lang w:val="lv-LV"/>
        </w:rPr>
      </w:pPr>
      <w:r>
        <w:rPr>
          <w:lang w:val="lv-LV"/>
        </w:rPr>
        <w:t>4.2.5. Veicot preču uzstādīšanu, nodrošināt Darba aizsardzības likuma un citu Latvijas Republikā spēkā esošo darba aizsardzību reglamentējošo normatīvo aktu prasību izpildi;</w:t>
      </w:r>
    </w:p>
    <w:p>
      <w:pPr>
        <w:ind w:left="1134"/>
        <w:jc w:val="both"/>
        <w:rPr>
          <w:lang w:val="lv-LV"/>
        </w:rPr>
      </w:pPr>
      <w:r>
        <w:rPr>
          <w:lang w:val="lv-LV"/>
        </w:rPr>
        <w:t>4.2.6. Nodrošināt, ka preču uzstādīšanai pieaicinātās vai Izpildītāja nodarbinātās personas ievēro visas normatīvo aktu prasības, kā arī morāles un ētikas normas gan saskarsmē ar Pasūtītāja pārstāvjiem, gan trešajām personām;</w:t>
      </w:r>
    </w:p>
    <w:p>
      <w:pPr>
        <w:ind w:left="1134"/>
        <w:jc w:val="both"/>
        <w:rPr>
          <w:lang w:val="lv-LV"/>
        </w:rPr>
      </w:pPr>
      <w:r>
        <w:rPr>
          <w:lang w:val="lv-LV"/>
        </w:rPr>
        <w:t>4.2.7. Garantēt ugunsdrošības un apkārtējās vides aizsardzības pasākumu veikšanu, kas saistīti ar līguma izpildi;</w:t>
      </w:r>
    </w:p>
    <w:p>
      <w:pPr>
        <w:ind w:left="1134"/>
        <w:jc w:val="both"/>
        <w:rPr>
          <w:color w:val="FF0000"/>
          <w:lang w:val="lv-LV"/>
        </w:rPr>
      </w:pPr>
      <w:r>
        <w:rPr>
          <w:lang w:val="lv-LV"/>
        </w:rPr>
        <w:t xml:space="preserve">4.2.8. Nodrošināt kvalitatīvu preču piegādi un uzstādīšanu. Pasūtītājs nepieņem nekvalitatīvas preces vai nekvalitatīvi veiktu uzstādīšanu līdz trūkumu un defektu novēršanai. </w:t>
      </w:r>
    </w:p>
    <w:p>
      <w:pPr>
        <w:ind w:firstLine="720"/>
        <w:jc w:val="both"/>
        <w:rPr>
          <w:color w:val="FF0000"/>
          <w:lang w:val="lv-LV"/>
        </w:rPr>
      </w:pPr>
    </w:p>
    <w:p>
      <w:pPr>
        <w:ind w:firstLine="720"/>
        <w:jc w:val="center"/>
        <w:rPr>
          <w:b/>
          <w:lang w:val="lv-LV"/>
        </w:rPr>
      </w:pPr>
      <w:r>
        <w:rPr>
          <w:b/>
          <w:lang w:val="lv-LV"/>
        </w:rPr>
        <w:t>5. PASŪTĪTĀJA TIESĪBAS UN PIENĀKUMI</w:t>
      </w:r>
    </w:p>
    <w:p>
      <w:pPr>
        <w:ind w:firstLine="720"/>
        <w:jc w:val="both"/>
        <w:rPr>
          <w:lang w:val="lv-LV"/>
        </w:rPr>
      </w:pPr>
      <w:r>
        <w:rPr>
          <w:lang w:val="lv-LV"/>
        </w:rPr>
        <w:t>5.1. Pasūtītājam ir pienākums savlaicīgi un atbilstoši šī Līguma noteikumiem samaksāt Izpildītājam par piegādātajām precēm un veiktajiem uzstādīšanas darbiem.</w:t>
      </w:r>
    </w:p>
    <w:p>
      <w:pPr>
        <w:ind w:firstLine="720"/>
        <w:jc w:val="both"/>
        <w:rPr>
          <w:lang w:val="lv-LV"/>
        </w:rPr>
      </w:pPr>
      <w:r>
        <w:rPr>
          <w:lang w:val="lv-LV"/>
        </w:rPr>
        <w:t>5.2. Pasūtītājam ir pienākums sniegt Izpildītājam visu informāciju, kas ir nepieciešama, lai Izpildītājs varētu Līgumā noteiktos pienākumus.</w:t>
      </w:r>
    </w:p>
    <w:p>
      <w:pPr>
        <w:ind w:firstLine="720"/>
        <w:jc w:val="both"/>
        <w:rPr>
          <w:lang w:val="lv-LV"/>
        </w:rPr>
      </w:pPr>
      <w:r>
        <w:rPr>
          <w:lang w:val="lv-LV"/>
        </w:rPr>
        <w:t>5.3. Pasūtītājam ir tiesības jebkurā laikā apmeklēt preču uzstādīšanas vietu un nepieciešamības gadījumā noformēt savus pamatotos aizrādījumus vai pārtraukt preču uzstādīšanu līdz trūkumu novēršanai.</w:t>
      </w:r>
    </w:p>
    <w:p>
      <w:pPr>
        <w:ind w:firstLine="720"/>
        <w:jc w:val="both"/>
        <w:rPr>
          <w:lang w:val="lv-LV"/>
        </w:rPr>
      </w:pPr>
      <w:r>
        <w:rPr>
          <w:lang w:val="lv-LV"/>
        </w:rPr>
        <w:t>5.4. Saņemot Izpildītāja paziņojumu par to, ka preču piegādes un uzstādīšanas darbi ir pabeigti, pieņemt paveiktos uzstādīšanas darbus, parakstot nodošanas – pieņemšanas aktu Pušu iepriekš saskaņotajā laikā.</w:t>
      </w:r>
    </w:p>
    <w:p>
      <w:pPr>
        <w:ind w:firstLine="720"/>
        <w:jc w:val="both"/>
        <w:rPr>
          <w:lang w:val="lv-LV"/>
        </w:rPr>
      </w:pPr>
      <w:r>
        <w:rPr>
          <w:lang w:val="lv-LV"/>
        </w:rPr>
        <w:t>5.5. Nodrošināt visus apstākļus un veikt visas nepieciešamās darbības, lai Izpildītājam būtu iespēja bez šķēršļiem un kavējuma izpildīt savas saistības, t.sk. piekļūt uzstādīšanai paredzētajām telpām. Pasūtītājs neatbild par trešo personu (tostarp dzīvokļu īpašnieku / īrnieku) rīcību, kas var kavēt savlaicīgu preču uzstādīšanas darbu izpildi. Ja Pasūtītājs no savas puses nenodrošina visus no tā atkarīgos apstākļus uzstādīšanas darbu pilnvērtīgai izpildei, kā arī trešo personu radīto šķēršļu dēļ uzstādīšanas darbu izpildes termiņš pagarinās par attiecīgo laiku.</w:t>
      </w:r>
    </w:p>
    <w:p>
      <w:pPr>
        <w:ind w:firstLine="720"/>
        <w:rPr>
          <w:b/>
          <w:color w:val="FF0000"/>
          <w:lang w:val="lv-LV"/>
        </w:rPr>
      </w:pPr>
    </w:p>
    <w:p>
      <w:pPr>
        <w:ind w:firstLine="720"/>
        <w:jc w:val="center"/>
        <w:rPr>
          <w:b/>
          <w:lang w:val="lv-LV"/>
        </w:rPr>
      </w:pPr>
      <w:r>
        <w:rPr>
          <w:b/>
          <w:lang w:val="lv-LV"/>
        </w:rPr>
        <w:t>6. LĪGUMA SUMMA UN APMAKSAS KĀRTĪBA</w:t>
      </w:r>
    </w:p>
    <w:p>
      <w:pPr>
        <w:ind w:firstLine="720"/>
        <w:jc w:val="both"/>
        <w:rPr>
          <w:lang w:val="lv-LV"/>
        </w:rPr>
      </w:pPr>
      <w:r>
        <w:rPr>
          <w:lang w:val="lv-LV"/>
        </w:rPr>
        <w:t>6.1. Līguma</w:t>
      </w:r>
      <w:r>
        <w:rPr>
          <w:rFonts w:hint="default"/>
          <w:lang w:val="lv-LV"/>
        </w:rPr>
        <w:t xml:space="preserve"> pamat</w:t>
      </w:r>
      <w:r>
        <w:rPr>
          <w:lang w:val="lv-LV"/>
        </w:rPr>
        <w:t xml:space="preserve">summa ir atbilstoši iepirkumā Nr. </w:t>
      </w:r>
      <w:r>
        <w:rPr>
          <w:b/>
          <w:lang w:val="lv-LV"/>
        </w:rPr>
        <w:t>SIA DN 2022/10</w:t>
      </w:r>
      <w:r>
        <w:rPr>
          <w:lang w:val="lv-LV"/>
        </w:rPr>
        <w:t xml:space="preserve"> iesniegtajam Izpildītāja finanšu piedāvājumam </w:t>
      </w:r>
      <w:r>
        <w:rPr>
          <w:b/>
          <w:lang w:val="lv-LV"/>
        </w:rPr>
        <w:t>_________</w:t>
      </w:r>
      <w:r>
        <w:rPr>
          <w:lang w:val="lv-LV"/>
        </w:rPr>
        <w:t xml:space="preserve"> EUR ____________________ (</w:t>
      </w:r>
      <w:r>
        <w:rPr>
          <w:i/>
          <w:lang w:val="lv-LV"/>
        </w:rPr>
        <w:t>summa vārdiem</w:t>
      </w:r>
      <w:r>
        <w:rPr>
          <w:lang w:val="lv-LV"/>
        </w:rPr>
        <w:t xml:space="preserve">). </w:t>
      </w:r>
    </w:p>
    <w:p>
      <w:pPr>
        <w:ind w:firstLine="720"/>
        <w:jc w:val="both"/>
        <w:rPr>
          <w:lang w:val="lv-LV"/>
        </w:rPr>
      </w:pPr>
      <w:r>
        <w:rPr>
          <w:lang w:val="lv-LV"/>
        </w:rPr>
        <w:t>6.2. Par izpildītajiem preču piegādes un uzstādīšanas darbiem Izpildītājs 5 darba dienu laikā pēc minēto darbu pabeigšanas un attiecīgā objekta nodošanas – pieņemšanas akta parakstīšanas piestāda rēķinu Pasūtītājam. Pasūtītājs apmaksā rēķinu 7 darba dienu laikā no rēķina saņemšanas brīža.</w:t>
      </w:r>
    </w:p>
    <w:p>
      <w:pPr>
        <w:ind w:firstLine="720"/>
        <w:jc w:val="both"/>
        <w:rPr>
          <w:lang w:val="lv-LV"/>
        </w:rPr>
      </w:pPr>
      <w:r>
        <w:rPr>
          <w:lang w:val="lv-LV"/>
        </w:rPr>
        <w:t>6.3. Rēķina apmaksa tiek uzskatīta par notikušu brīdī, kad Pasūtītājs ir veicis naudas summas pārskaitījumu no sava bankas konta Izpildītāja kontā.</w:t>
      </w:r>
    </w:p>
    <w:p>
      <w:pPr>
        <w:ind w:firstLine="720"/>
        <w:jc w:val="both"/>
        <w:rPr>
          <w:lang w:val="lv-LV"/>
        </w:rPr>
      </w:pPr>
      <w:r>
        <w:rPr>
          <w:lang w:val="lv-LV"/>
        </w:rPr>
        <w:t>6.4. Nekvalitatīvi veiktie piegādes un uzstādīšanas darbi netiek apmaksāti līdz trūkumu novēršanas brīdim, ko Izpildītājs novērš uz sava rēķina.</w:t>
      </w:r>
    </w:p>
    <w:p>
      <w:pPr>
        <w:ind w:firstLine="720"/>
        <w:jc w:val="both"/>
        <w:rPr>
          <w:lang w:val="lv-LV"/>
        </w:rPr>
      </w:pPr>
    </w:p>
    <w:p>
      <w:pPr>
        <w:ind w:firstLine="720"/>
        <w:jc w:val="center"/>
        <w:rPr>
          <w:b/>
          <w:lang w:val="lv-LV"/>
        </w:rPr>
      </w:pPr>
      <w:r>
        <w:rPr>
          <w:b/>
          <w:lang w:val="lv-LV"/>
        </w:rPr>
        <w:t>7. LĪGUMA IZPILDES TERMIŅI</w:t>
      </w:r>
    </w:p>
    <w:p>
      <w:pPr>
        <w:pStyle w:val="9"/>
        <w:spacing w:after="0"/>
        <w:ind w:firstLine="720"/>
        <w:jc w:val="both"/>
        <w:rPr>
          <w:rFonts w:ascii="Times New Roman" w:hAnsi="Times New Roman" w:eastAsia="Times New Roman"/>
          <w:sz w:val="24"/>
          <w:szCs w:val="24"/>
          <w:lang w:val="lv-LV"/>
        </w:rPr>
      </w:pPr>
      <w:r>
        <w:rPr>
          <w:rFonts w:ascii="Times New Roman" w:hAnsi="Times New Roman" w:eastAsia="Times New Roman"/>
          <w:sz w:val="24"/>
          <w:szCs w:val="24"/>
          <w:lang w:val="lv-LV"/>
        </w:rPr>
        <w:t>7.1. Preču uzstādīšanas darbi</w:t>
      </w:r>
      <w:r>
        <w:rPr>
          <w:rFonts w:hint="default" w:ascii="Times New Roman" w:hAnsi="Times New Roman" w:eastAsia="Times New Roman"/>
          <w:sz w:val="24"/>
          <w:szCs w:val="24"/>
          <w:lang w:val="lv-LV"/>
        </w:rPr>
        <w:t xml:space="preserve"> tiek veikti saskaņā ar darbu izpildes grafiku un</w:t>
      </w:r>
      <w:r>
        <w:rPr>
          <w:rFonts w:ascii="Times New Roman" w:hAnsi="Times New Roman" w:eastAsia="Times New Roman"/>
          <w:sz w:val="24"/>
          <w:szCs w:val="24"/>
          <w:lang w:val="lv-LV"/>
        </w:rPr>
        <w:t xml:space="preserve"> ir uzskatāmi par pabeigtiem brīdī, kad Pušu pārstāvji to fiksē, parakstoties nodošanas – pieņemšanas aktā, ievērojot </w:t>
      </w:r>
      <w:r>
        <w:rPr>
          <w:rFonts w:hint="default" w:ascii="Times New Roman" w:hAnsi="Times New Roman" w:eastAsia="Times New Roman"/>
          <w:sz w:val="24"/>
          <w:szCs w:val="24"/>
          <w:lang w:val="lv-LV"/>
        </w:rPr>
        <w:t xml:space="preserve">darbu izpildes grafikā </w:t>
      </w:r>
      <w:r>
        <w:rPr>
          <w:rFonts w:ascii="Times New Roman" w:hAnsi="Times New Roman" w:eastAsia="Times New Roman"/>
          <w:sz w:val="24"/>
          <w:szCs w:val="24"/>
          <w:lang w:val="lv-LV"/>
        </w:rPr>
        <w:t xml:space="preserve"> noteiktos izpildes termiņus. </w:t>
      </w:r>
    </w:p>
    <w:p>
      <w:pPr>
        <w:ind w:firstLine="720"/>
        <w:jc w:val="both"/>
        <w:rPr>
          <w:lang w:val="lv-LV"/>
        </w:rPr>
      </w:pPr>
      <w:r>
        <w:rPr>
          <w:lang w:val="lv-LV"/>
        </w:rPr>
        <w:t xml:space="preserve">7.2. Līgums ir spēkā </w:t>
      </w:r>
      <w:r>
        <w:rPr>
          <w:b/>
          <w:lang w:val="lv-LV"/>
        </w:rPr>
        <w:t xml:space="preserve">līdz </w:t>
      </w:r>
      <w:r>
        <w:rPr>
          <w:b/>
          <w:lang w:val="lv-LV" w:eastAsia="en-US"/>
        </w:rPr>
        <w:t>202</w:t>
      </w:r>
      <w:r>
        <w:rPr>
          <w:rFonts w:hint="default"/>
          <w:b/>
          <w:lang w:val="lv-LV" w:eastAsia="en-US"/>
        </w:rPr>
        <w:t>2</w:t>
      </w:r>
      <w:r>
        <w:rPr>
          <w:b/>
          <w:lang w:val="lv-LV" w:eastAsia="en-US"/>
        </w:rPr>
        <w:t xml:space="preserve">.gada </w:t>
      </w:r>
      <w:r>
        <w:rPr>
          <w:rFonts w:hint="default"/>
          <w:b/>
          <w:lang w:val="lv-LV" w:eastAsia="en-US"/>
        </w:rPr>
        <w:t>31</w:t>
      </w:r>
      <w:r>
        <w:rPr>
          <w:b/>
          <w:lang w:val="lv-LV" w:eastAsia="en-US"/>
        </w:rPr>
        <w:t>.</w:t>
      </w:r>
      <w:r>
        <w:rPr>
          <w:rFonts w:hint="default"/>
          <w:b/>
          <w:lang w:val="lv-LV" w:eastAsia="en-US"/>
        </w:rPr>
        <w:t>oktobrim</w:t>
      </w:r>
      <w:r>
        <w:rPr>
          <w:b/>
          <w:lang w:val="lv-LV" w:eastAsia="en-US"/>
        </w:rPr>
        <w:t xml:space="preserve">. </w:t>
      </w:r>
      <w:r>
        <w:rPr>
          <w:lang w:val="lv-LV"/>
        </w:rPr>
        <w:t>Pēc Līguma darbības termiņa izbeigšanās Pusēm ir jāizpilda vienai pret otru visas Līguma darbības termiņa laikā radušās saistības.</w:t>
      </w:r>
    </w:p>
    <w:p>
      <w:pPr>
        <w:ind w:firstLine="720"/>
        <w:jc w:val="both"/>
        <w:rPr>
          <w:highlight w:val="yellow"/>
          <w:lang w:val="lv-LV"/>
        </w:rPr>
      </w:pPr>
    </w:p>
    <w:p>
      <w:pPr>
        <w:ind w:firstLine="720"/>
        <w:jc w:val="center"/>
        <w:rPr>
          <w:b/>
          <w:lang w:val="lv-LV"/>
        </w:rPr>
      </w:pPr>
      <w:r>
        <w:rPr>
          <w:b/>
          <w:lang w:val="lv-LV"/>
        </w:rPr>
        <w:t>8. KVALITĀTES GARANTIJAS UN DEFEKTU NOVĒRŠANA</w:t>
      </w:r>
    </w:p>
    <w:p>
      <w:pPr>
        <w:ind w:firstLine="720"/>
        <w:jc w:val="both"/>
        <w:rPr>
          <w:lang w:val="lv-LV"/>
        </w:rPr>
      </w:pPr>
      <w:r>
        <w:rPr>
          <w:lang w:val="lv-LV"/>
        </w:rPr>
        <w:t xml:space="preserve">8.1. Izpildītājs piegādātajām precēm un veicamajiem uzstādīšanas darbiem dod vismaz </w:t>
      </w:r>
      <w:r>
        <w:rPr>
          <w:rFonts w:hint="default"/>
          <w:lang w:val="lv-LV"/>
        </w:rPr>
        <w:t>24</w:t>
      </w:r>
      <w:r>
        <w:rPr>
          <w:lang w:val="lv-LV"/>
        </w:rPr>
        <w:t xml:space="preserve"> (</w:t>
      </w:r>
      <w:r>
        <w:rPr>
          <w:rFonts w:hint="default"/>
          <w:lang w:val="lv-LV"/>
        </w:rPr>
        <w:t>divdesmit četru</w:t>
      </w:r>
      <w:r>
        <w:rPr>
          <w:lang w:val="lv-LV"/>
        </w:rPr>
        <w:t>) mēnešu garantiju, kas ietver sevī visus nepieciešamos darbus, lai apmainītu vai salabotu preces un/vai novērstu veikto darbu defektus bez maksas (tostarp izbraucot uz uzstādīšanas vietu).</w:t>
      </w:r>
    </w:p>
    <w:p>
      <w:pPr>
        <w:ind w:firstLine="720"/>
        <w:jc w:val="both"/>
        <w:rPr>
          <w:lang w:val="lv-LV"/>
        </w:rPr>
      </w:pPr>
      <w:r>
        <w:rPr>
          <w:lang w:val="lv-LV"/>
        </w:rPr>
        <w:t>8.2. Uzstādīšanas darbu izpildes laikā konstatēto defektu novēršanā tiek pielietoti sekojoši noteikumi:</w:t>
      </w:r>
    </w:p>
    <w:p>
      <w:pPr>
        <w:ind w:left="1134"/>
        <w:jc w:val="both"/>
        <w:rPr>
          <w:lang w:val="lv-LV"/>
        </w:rPr>
      </w:pPr>
      <w:r>
        <w:rPr>
          <w:lang w:val="lv-LV"/>
        </w:rPr>
        <w:t>8.2.1. Izpildītājs novērš visus konstatētos defektus. Par uzstādīšanas darbu laikā konstatēto defektu novēršanas termiņu Puses vienojas katrā atsevišķā gadījumā;</w:t>
      </w:r>
    </w:p>
    <w:p>
      <w:pPr>
        <w:ind w:left="1134"/>
        <w:jc w:val="both"/>
        <w:rPr>
          <w:lang w:val="lv-LV"/>
        </w:rPr>
      </w:pPr>
      <w:r>
        <w:rPr>
          <w:lang w:val="lv-LV"/>
        </w:rPr>
        <w:t>8.2.2. Defektus Izpildītājs novērš uz sava rēķina Līgumā noteiktajā piegādes un uzstādīšanas izpildes termiņa ietvaros.</w:t>
      </w:r>
    </w:p>
    <w:p>
      <w:pPr>
        <w:ind w:firstLine="720"/>
        <w:jc w:val="both"/>
        <w:rPr>
          <w:lang w:val="lv-LV"/>
        </w:rPr>
      </w:pPr>
    </w:p>
    <w:p>
      <w:pPr>
        <w:ind w:firstLine="720"/>
        <w:jc w:val="center"/>
        <w:rPr>
          <w:b/>
          <w:lang w:val="lv-LV"/>
        </w:rPr>
      </w:pPr>
      <w:r>
        <w:rPr>
          <w:b/>
          <w:lang w:val="lv-LV"/>
        </w:rPr>
        <w:t>9. PUŠU ATBILDĪBA</w:t>
      </w:r>
    </w:p>
    <w:p>
      <w:pPr>
        <w:ind w:firstLine="720"/>
        <w:jc w:val="both"/>
        <w:rPr>
          <w:lang w:val="lv-LV"/>
        </w:rPr>
      </w:pPr>
      <w:r>
        <w:rPr>
          <w:lang w:val="lv-LV"/>
        </w:rPr>
        <w:t>9.1. Līguma saistību neizpildes gadījumā vainojamā Puse atlīdzina otrai Pusei radītos tiešos zaudējumus.</w:t>
      </w:r>
    </w:p>
    <w:p>
      <w:pPr>
        <w:ind w:firstLine="720"/>
        <w:jc w:val="both"/>
        <w:rPr>
          <w:lang w:val="lv-LV"/>
        </w:rPr>
      </w:pPr>
      <w:r>
        <w:rPr>
          <w:lang w:val="lv-LV"/>
        </w:rPr>
        <w:t>9.2. Par Līgumā noteiktā preču piegādes vai uzstādīšanas termiņa nokavēšanu vai defektu novēršanas termiņa (8.2.punkts) nokavēšanu Izpildītājs maksā Pasūtītājam līgumsodu 0,1% no Līguma cenas (par attiecīgo objektu, kur preces tiek piegādātas vai uzstādīšanas darbi tiek veikti) par katru nokavējuma dienu, bet ne vairāk kā 10% no Līguma cenas (par attiecīgo objektu, kur preces tiek piegādātas vai uzstādīšanas darbi tiek veikti). Pasūtītājs ir tiesīgs līgumsoda naudu ieturēt no vēl neizmaksātās Līguma summas daļas.</w:t>
      </w:r>
    </w:p>
    <w:p>
      <w:pPr>
        <w:ind w:firstLine="720"/>
        <w:jc w:val="both"/>
        <w:rPr>
          <w:lang w:val="lv-LV"/>
        </w:rPr>
      </w:pPr>
      <w:r>
        <w:rPr>
          <w:lang w:val="lv-LV"/>
        </w:rPr>
        <w:t>9.3. Ja Pasūtītājs kavē samaksas par preču piegādi vai uzstādīšanu termiņu, tad Pasūtītājs maksā Izpildītājam līgumsodu par katru nokavēto dienu 0,1% apmērā no savlaicīgi nesamaksātās rēķinā norādītās summas, bet ne vairāk kā 10% no savlaicīgi nesamaksātās summas apmēra.</w:t>
      </w:r>
    </w:p>
    <w:p>
      <w:pPr>
        <w:tabs>
          <w:tab w:val="left" w:pos="900"/>
        </w:tabs>
        <w:ind w:firstLine="720"/>
        <w:jc w:val="both"/>
        <w:rPr>
          <w:lang w:val="lv-LV"/>
        </w:rPr>
      </w:pPr>
      <w:r>
        <w:rPr>
          <w:lang w:val="lv-LV"/>
        </w:rPr>
        <w:t>9.4. Līgumsoda samaksa neatbrīvo nevienu no Pusēm no Līguma saistību izpildes.</w:t>
      </w:r>
    </w:p>
    <w:p>
      <w:pPr>
        <w:tabs>
          <w:tab w:val="left" w:pos="900"/>
        </w:tabs>
        <w:ind w:firstLine="720"/>
        <w:jc w:val="both"/>
        <w:rPr>
          <w:lang w:val="lv-LV"/>
        </w:rPr>
      </w:pPr>
      <w:r>
        <w:rPr>
          <w:lang w:val="lv-LV"/>
        </w:rPr>
        <w:t>9.5. Izpildītājs ir atbildīgs par zaudējumiem, kādus viņš ar savu darbību vai bezdarbību ir nodarījis Pasūtītājam vai trešajām personām.</w:t>
      </w:r>
    </w:p>
    <w:p>
      <w:pPr>
        <w:tabs>
          <w:tab w:val="left" w:pos="900"/>
        </w:tabs>
        <w:ind w:firstLine="720"/>
        <w:jc w:val="both"/>
        <w:rPr>
          <w:lang w:val="lv-LV"/>
        </w:rPr>
      </w:pPr>
      <w:r>
        <w:rPr>
          <w:lang w:val="lv-LV"/>
        </w:rPr>
        <w:t>9.6. Ja Izpildītājs pēc Līguma noslēgšanas nevar izpildīt vai atsakās izpildīt Līgumā ietvertās saistības (nav pieejamas attiecīgās iekārtas vai atbilstošs personāls u.c. iemeslu dēļ), tad Pasūtītājs ir tiesīgs prasīt no Izpildītāja vienreizēju līgumsodu 20% apmērā no Līguma summas (6.1.punkts) par Līguma neizpildi, kā arī Pasūtītājs ir tiesīgs nekavējoties izbeigt Līgumu vienpusēji, par to rakstveidā paziņojot Izpildītājam.</w:t>
      </w:r>
    </w:p>
    <w:p>
      <w:pPr>
        <w:pStyle w:val="39"/>
        <w:widowControl w:val="0"/>
        <w:overflowPunct w:val="0"/>
        <w:autoSpaceDE w:val="0"/>
        <w:autoSpaceDN w:val="0"/>
        <w:adjustRightInd w:val="0"/>
        <w:ind w:left="-142" w:right="-199" w:firstLine="862"/>
        <w:jc w:val="both"/>
        <w:textAlignment w:val="baseline"/>
        <w:rPr>
          <w:szCs w:val="24"/>
          <w:lang w:val="lv-LV"/>
        </w:rPr>
      </w:pPr>
      <w:r>
        <w:rPr>
          <w:lang w:val="lv-LV"/>
        </w:rPr>
        <w:t>9.7.</w:t>
      </w:r>
      <w:r>
        <w:rPr>
          <w:rFonts w:eastAsia="Calibri"/>
          <w:lang w:val="lv-LV"/>
        </w:rPr>
        <w:t xml:space="preserve"> </w:t>
      </w:r>
      <w:r>
        <w:rPr>
          <w:rFonts w:eastAsia="Calibri"/>
          <w:szCs w:val="24"/>
          <w:lang w:val="lv-LV"/>
        </w:rPr>
        <w:t>Korespondence, kas tiek nosūtīta otrai Pusei pa pastu ir uzskatāma par saņemtu 7 (septītajā) dienā, skaitot no tās iesniegšanas pastā. Visai sarakstei un jebkurai informācijai, ko viena Puse iesniedz otrai, jābūt latviešu valodā.</w:t>
      </w:r>
    </w:p>
    <w:p>
      <w:pPr>
        <w:pStyle w:val="39"/>
        <w:widowControl w:val="0"/>
        <w:overflowPunct w:val="0"/>
        <w:autoSpaceDE w:val="0"/>
        <w:autoSpaceDN w:val="0"/>
        <w:adjustRightInd w:val="0"/>
        <w:ind w:left="-142" w:right="-199" w:firstLine="862"/>
        <w:jc w:val="both"/>
        <w:textAlignment w:val="baseline"/>
        <w:rPr>
          <w:szCs w:val="24"/>
          <w:lang w:val="lv-LV"/>
        </w:rPr>
      </w:pPr>
      <w:r>
        <w:rPr>
          <w:rFonts w:eastAsia="Calibri"/>
          <w:szCs w:val="24"/>
          <w:lang w:val="lv-LV"/>
        </w:rPr>
        <w:t>9.8. 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pPr>
        <w:pStyle w:val="39"/>
        <w:widowControl w:val="0"/>
        <w:overflowPunct w:val="0"/>
        <w:autoSpaceDE w:val="0"/>
        <w:autoSpaceDN w:val="0"/>
        <w:adjustRightInd w:val="0"/>
        <w:ind w:left="-142" w:right="-199" w:firstLine="862"/>
        <w:jc w:val="both"/>
        <w:textAlignment w:val="baseline"/>
        <w:rPr>
          <w:szCs w:val="24"/>
          <w:lang w:val="lv-LV"/>
        </w:rPr>
      </w:pPr>
      <w:r>
        <w:rPr>
          <w:szCs w:val="24"/>
          <w:lang w:val="lv-LV"/>
        </w:rPr>
        <w:t>9.9. Pusei ir pienākums 5 (piecu) dienu laikā rakstveidā paziņot otrai Pusei par šajā Līgumā norādīto rekvizītu un adrešu maiņu, pretējā gadījumā nepaziņojusī Puse nevar atsaukties uz saistību neizpildi, ko izraisījis nepaziņošanas fakts.</w:t>
      </w:r>
    </w:p>
    <w:p>
      <w:pPr>
        <w:pStyle w:val="39"/>
        <w:widowControl w:val="0"/>
        <w:overflowPunct w:val="0"/>
        <w:autoSpaceDE w:val="0"/>
        <w:autoSpaceDN w:val="0"/>
        <w:adjustRightInd w:val="0"/>
        <w:ind w:left="-142" w:right="-199" w:firstLine="862"/>
        <w:jc w:val="both"/>
        <w:textAlignment w:val="baseline"/>
        <w:rPr>
          <w:szCs w:val="24"/>
          <w:lang w:val="lv-LV"/>
        </w:rPr>
      </w:pPr>
      <w:r>
        <w:rPr>
          <w:szCs w:val="24"/>
          <w:lang w:val="lv-LV"/>
        </w:rPr>
        <w:t>9.10. Katras Puses pārstāvis apliecina, ka tam ir visas tiesības Puses vārdā noslēgt Līgumu.</w:t>
      </w:r>
    </w:p>
    <w:p>
      <w:pPr>
        <w:pStyle w:val="39"/>
        <w:widowControl w:val="0"/>
        <w:overflowPunct w:val="0"/>
        <w:autoSpaceDE w:val="0"/>
        <w:autoSpaceDN w:val="0"/>
        <w:adjustRightInd w:val="0"/>
        <w:ind w:left="-142" w:right="-199" w:firstLine="862"/>
        <w:jc w:val="both"/>
        <w:textAlignment w:val="baseline"/>
        <w:rPr>
          <w:szCs w:val="24"/>
          <w:lang w:val="lv-LV"/>
        </w:rPr>
      </w:pPr>
      <w:r>
        <w:rPr>
          <w:szCs w:val="24"/>
          <w:lang w:val="lv-LV"/>
        </w:rPr>
        <w:t>9.11. Puses apliecina, ka ir iepazinušās ar Līguma noteikumiem un atzīst tos par saprotamiem, saistošiem un izpildāmiem. Izpildītājs apliecina, ka tam ir visas nepieciešamās zināšanas, pieredze, darbaspēks un materiāltehniskais nodrošinājums Darba veikšanai.</w:t>
      </w:r>
    </w:p>
    <w:p>
      <w:pPr>
        <w:tabs>
          <w:tab w:val="left" w:pos="900"/>
        </w:tabs>
        <w:ind w:firstLine="720"/>
        <w:jc w:val="both"/>
        <w:rPr>
          <w:color w:val="FF0000"/>
          <w:lang w:val="lv-LV"/>
        </w:rPr>
      </w:pPr>
    </w:p>
    <w:p>
      <w:pPr>
        <w:tabs>
          <w:tab w:val="left" w:pos="900"/>
        </w:tabs>
        <w:ind w:firstLine="720"/>
        <w:jc w:val="both"/>
        <w:rPr>
          <w:color w:val="FF0000"/>
          <w:lang w:val="lv-LV"/>
        </w:rPr>
      </w:pPr>
    </w:p>
    <w:p>
      <w:pPr>
        <w:ind w:firstLine="720"/>
        <w:jc w:val="center"/>
        <w:rPr>
          <w:b/>
          <w:lang w:val="lv-LV"/>
        </w:rPr>
      </w:pPr>
      <w:r>
        <w:rPr>
          <w:b/>
          <w:lang w:val="lv-LV"/>
        </w:rPr>
        <w:t>10. LĪGUMA IZBEIGŠANA, GROZĪŠANA UN NEPĀRVARAMA VARA</w:t>
      </w:r>
    </w:p>
    <w:p>
      <w:pPr>
        <w:widowControl w:val="0"/>
        <w:jc w:val="both"/>
        <w:rPr>
          <w:lang w:val="lv-LV"/>
        </w:rPr>
      </w:pPr>
    </w:p>
    <w:p>
      <w:pPr>
        <w:widowControl w:val="0"/>
        <w:numPr>
          <w:ilvl w:val="0"/>
          <w:numId w:val="15"/>
        </w:numPr>
        <w:ind w:left="0" w:firstLine="709"/>
        <w:jc w:val="both"/>
        <w:rPr>
          <w:lang w:val="lv-LV"/>
        </w:rPr>
      </w:pPr>
      <w:r>
        <w:rPr>
          <w:snapToGrid w:val="0"/>
          <w:lang w:val="lv-LV"/>
        </w:rPr>
        <w:t>Līgum</w:t>
      </w:r>
      <w:r>
        <w:rPr>
          <w:lang w:val="lv-LV"/>
        </w:rPr>
        <w:t xml:space="preserve">os un normatīvajos aktos paredzētajos gadījumos, </w:t>
      </w:r>
      <w:r>
        <w:rPr>
          <w:snapToGrid w:val="0"/>
          <w:lang w:val="lv-LV"/>
        </w:rPr>
        <w:t>P</w:t>
      </w:r>
      <w:r>
        <w:rPr>
          <w:lang w:val="lv-LV"/>
        </w:rPr>
        <w:t>uses</w:t>
      </w:r>
      <w:r>
        <w:rPr>
          <w:snapToGrid w:val="0"/>
          <w:lang w:val="lv-LV"/>
        </w:rPr>
        <w:t xml:space="preserve"> ir tiesīgas izdarīt grozījumus Līguma noteikumos‚ </w:t>
      </w:r>
      <w:r>
        <w:rPr>
          <w:lang w:val="lv-LV"/>
        </w:rPr>
        <w:t>savstarpēji par to vienojoties. Jebkuri grozījumi vai papildinājumi Vienošanās un Līgumā izdarāmi rakstveidā.</w:t>
      </w:r>
    </w:p>
    <w:p>
      <w:pPr>
        <w:widowControl w:val="0"/>
        <w:numPr>
          <w:ilvl w:val="0"/>
          <w:numId w:val="15"/>
        </w:numPr>
        <w:ind w:left="0" w:firstLine="709"/>
        <w:jc w:val="both"/>
        <w:rPr>
          <w:lang w:val="lv-LV"/>
        </w:rPr>
      </w:pPr>
      <w:r>
        <w:rPr>
          <w:lang w:val="lv-LV"/>
        </w:rPr>
        <w:t>Neviena no Pusēm nenes atbildību par Līguma saistību neizpildi vai izpildes aizturēšanu, ja minētā izpilde vai izpildes aizturēšana ir radusies nepārvaramas varas apstākļu ietekmē. Ar nepārvaramu varu šī Līguma kontekstā ir saprotami tādi apstākļi, kas Pusēm nav bijuši paredzami un kontrolējami, novēršami vai ietekmējami.</w:t>
      </w:r>
    </w:p>
    <w:p>
      <w:pPr>
        <w:widowControl w:val="0"/>
        <w:numPr>
          <w:ilvl w:val="0"/>
          <w:numId w:val="15"/>
        </w:numPr>
        <w:ind w:left="0" w:firstLine="709"/>
        <w:jc w:val="both"/>
        <w:rPr>
          <w:lang w:val="lv-LV"/>
        </w:rPr>
      </w:pPr>
      <w:r>
        <w:rPr>
          <w:lang w:val="lv-LV"/>
        </w:rPr>
        <w:t>Pusei, kurai saistību izpilde iepriekš minēto apstākļu dēļ kļuvusi neiespējama, ne vēlāk kā 3 (trīs) darba dienu laikā pēc šādu apstākļu iestāšanās jāziņo otrai Pusei par šādu apstākļu rašanos un to apstiprināšanai jāiesniedz attiecīga dokumentācija (piemēram, kompetentas iestādes izziņa).</w:t>
      </w:r>
    </w:p>
    <w:p>
      <w:pPr>
        <w:widowControl w:val="0"/>
        <w:numPr>
          <w:ilvl w:val="0"/>
          <w:numId w:val="15"/>
        </w:numPr>
        <w:ind w:left="0" w:firstLine="709"/>
        <w:jc w:val="both"/>
        <w:rPr>
          <w:lang w:val="lv-LV"/>
        </w:rPr>
      </w:pPr>
      <w:r>
        <w:rPr>
          <w:lang w:val="lv-LV"/>
        </w:rPr>
        <w:t>Ja nepārvaramas varas apstākļi ilgst vairāk kā 30 (trīsdesmit) kalendārās dienas, tad Puses var izbeigt šo Līgumu, norēķinoties par faktiski izpildīto darbu.</w:t>
      </w:r>
    </w:p>
    <w:p>
      <w:pPr>
        <w:widowControl w:val="0"/>
        <w:numPr>
          <w:ilvl w:val="0"/>
          <w:numId w:val="15"/>
        </w:numPr>
        <w:ind w:left="0" w:firstLine="709"/>
        <w:jc w:val="both"/>
        <w:rPr>
          <w:lang w:val="lv-LV"/>
        </w:rPr>
      </w:pPr>
      <w:r>
        <w:rPr>
          <w:lang w:val="lv-LV"/>
        </w:rPr>
        <w:t>Līgums var tikt izbeigts, Pusēm savstarpēji rakstiski vienojoties vai normatīvajos aktos noteiktajā kārtībā.</w:t>
      </w:r>
    </w:p>
    <w:p>
      <w:pPr>
        <w:widowControl w:val="0"/>
        <w:numPr>
          <w:ilvl w:val="0"/>
          <w:numId w:val="15"/>
        </w:numPr>
        <w:ind w:left="0" w:firstLine="709"/>
        <w:jc w:val="both"/>
        <w:rPr>
          <w:lang w:val="lv-LV"/>
        </w:rPr>
      </w:pPr>
      <w:r>
        <w:rPr>
          <w:lang w:val="lv-LV"/>
        </w:rPr>
        <w:t>Pasūtītājs var vienpusēji atkāpties no Līguma, rakstveidā paziņojot par to Izpildītājam 7 (septiņas)  kalendāra dienas iepriekš, ja:</w:t>
      </w:r>
    </w:p>
    <w:p>
      <w:pPr>
        <w:widowControl w:val="0"/>
        <w:numPr>
          <w:ilvl w:val="0"/>
          <w:numId w:val="15"/>
        </w:numPr>
        <w:ind w:left="0" w:firstLine="709"/>
        <w:jc w:val="both"/>
        <w:rPr>
          <w:lang w:val="lv-LV"/>
        </w:rPr>
      </w:pPr>
      <w:r>
        <w:rPr>
          <w:lang w:val="lv-LV"/>
        </w:rPr>
        <w:t>Izpildītājs atkārtoti neievēro likumīgus Pasūtītāja rakstiskus norādījumus vai arī atkārtoti nepilda kādas Līgumā noteiktās saistības vai pienākumus, un ja Izpildītājs šādu neizpildi nav novērsis 10 (desmit) darba dienu laikā pēc attiecīga rakstiska Pasūtītāja paziņojuma saņemšanas;</w:t>
      </w:r>
    </w:p>
    <w:p>
      <w:pPr>
        <w:widowControl w:val="0"/>
        <w:numPr>
          <w:ilvl w:val="0"/>
          <w:numId w:val="15"/>
        </w:numPr>
        <w:ind w:left="0" w:firstLine="709"/>
        <w:jc w:val="both"/>
        <w:rPr>
          <w:lang w:val="lv-LV"/>
        </w:rPr>
      </w:pPr>
      <w:r>
        <w:rPr>
          <w:lang w:val="lv-LV"/>
        </w:rPr>
        <w:t>Darbi tiek veikti neatbilstoši Līguma dokumentu prasībām, kvalitātes vai tehnoloģijas prasībām vai netiek uzsākta defektu novēršana;</w:t>
      </w:r>
    </w:p>
    <w:p>
      <w:pPr>
        <w:widowControl w:val="0"/>
        <w:numPr>
          <w:ilvl w:val="0"/>
          <w:numId w:val="15"/>
        </w:numPr>
        <w:ind w:left="0" w:firstLine="709"/>
        <w:jc w:val="both"/>
        <w:rPr>
          <w:lang w:val="lv-LV"/>
        </w:rPr>
      </w:pPr>
      <w:r>
        <w:rPr>
          <w:rFonts w:eastAsia="Calibri"/>
          <w:lang w:val="lv-LV"/>
        </w:rPr>
        <w:t xml:space="preserve">Ir pasludināts Izpildītāja maksātnespējas process, apturēta vai pārtraukta tā saimnieciskā darbība, uzsākta tiesvedība par Izpildītāja bankrotu; </w:t>
      </w:r>
    </w:p>
    <w:p>
      <w:pPr>
        <w:widowControl w:val="0"/>
        <w:numPr>
          <w:ilvl w:val="0"/>
          <w:numId w:val="15"/>
        </w:numPr>
        <w:ind w:left="0" w:firstLine="709"/>
        <w:jc w:val="both"/>
        <w:rPr>
          <w:lang w:val="lv-LV"/>
        </w:rPr>
      </w:pPr>
      <w:r>
        <w:rPr>
          <w:lang w:val="lv-LV"/>
        </w:rPr>
        <w:t>Izpildītājs nosūtot Pasūtītājam rakstisku paziņojumu 7 (septiņas) kalendāra dienas iepriekš, ir tiesīgs vienpusēji izbeigt Līgumu, ja Pasūtītājs Līgumā noteiktajos termiņos neveic maksājumus un Pasūtītāja nokavējums ir sasniedzis vismaz 20 (divdesmit) darba dienas.</w:t>
      </w:r>
    </w:p>
    <w:p>
      <w:pPr>
        <w:widowControl w:val="0"/>
        <w:numPr>
          <w:ilvl w:val="0"/>
          <w:numId w:val="15"/>
        </w:numPr>
        <w:ind w:left="0" w:firstLine="709"/>
        <w:jc w:val="both"/>
        <w:rPr>
          <w:lang w:val="lv-LV"/>
        </w:rPr>
      </w:pPr>
      <w:r>
        <w:rPr>
          <w:lang w:val="lv-LV"/>
        </w:rPr>
        <w:t xml:space="preserve"> Līguma izbeigšana saistību neizpildes dēļ neierobežo Pušu tiesības uz zaudējumu atlīdzību vai līgumsodu. 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Pasūtītājs jau ir samaksājis Izpildītājam, Izpildītājam ir pienākums atmaksāt pārmaksāto summu. Izdarot samaksu, Pasūtītājs ir tiesīgs ieturēt aprēķināto līgumsodu vai zaudējumu atlīdzību. Puses savstarpējo norēķinu šajā punktā minētajā gadījumā veic 20 (divdesmit) dienu laikā pēc šajā punktā minētā akta parakstīšanas.</w:t>
      </w:r>
    </w:p>
    <w:p>
      <w:pPr>
        <w:widowControl w:val="0"/>
        <w:numPr>
          <w:ilvl w:val="0"/>
          <w:numId w:val="15"/>
        </w:numPr>
        <w:ind w:left="0" w:firstLine="709"/>
        <w:jc w:val="both"/>
        <w:rPr>
          <w:lang w:val="lv-LV"/>
        </w:rPr>
      </w:pPr>
      <w:r>
        <w:rPr>
          <w:lang w:val="lv-LV"/>
        </w:rPr>
        <w:t>Ja Līgums tiek izbeigts pirms termiņa Izpildītāja vainas dēļ, Objekts sakārtojams un atstājams drošā un no trešo personu darbībām pasargātā stāvoklī par Izpildītāja līdzekļiem. Ja Līgums tiek izbeigts pirms termiņa pēc abpusējas vienošanās, Puses vienojas kādā kārtībā tiek segti izdevumi Objekta sakārtošanai drošā un no trešo personu darbībām pasargātā stāvoklī.</w:t>
      </w:r>
    </w:p>
    <w:p>
      <w:pPr>
        <w:widowControl w:val="0"/>
        <w:numPr>
          <w:ilvl w:val="0"/>
          <w:numId w:val="15"/>
        </w:numPr>
        <w:ind w:left="0" w:firstLine="709"/>
        <w:jc w:val="both"/>
        <w:rPr>
          <w:lang w:val="lv-LV"/>
        </w:rPr>
      </w:pPr>
      <w:r>
        <w:rPr>
          <w:lang w:val="lv-LV"/>
        </w:rPr>
        <w:t>Līguma izbeigšanas gadījumā pusēm 2 (divu) nedēlu laikā ir jāveic pilns norēķins, ieskaitot visu šajā Līgumā paredzēto līgumsodu samaksu.</w:t>
      </w:r>
    </w:p>
    <w:p>
      <w:pPr>
        <w:ind w:firstLine="720"/>
        <w:jc w:val="both"/>
        <w:rPr>
          <w:color w:val="FF0000"/>
          <w:lang w:val="lv-LV"/>
        </w:rPr>
      </w:pPr>
    </w:p>
    <w:p>
      <w:pPr>
        <w:ind w:firstLine="720"/>
        <w:jc w:val="both"/>
        <w:rPr>
          <w:color w:val="FF0000"/>
          <w:lang w:val="lv-LV"/>
        </w:rPr>
      </w:pPr>
    </w:p>
    <w:p>
      <w:pPr>
        <w:ind w:firstLine="720"/>
        <w:jc w:val="center"/>
        <w:rPr>
          <w:b/>
          <w:lang w:val="lv-LV"/>
        </w:rPr>
      </w:pPr>
      <w:r>
        <w:rPr>
          <w:b/>
          <w:lang w:val="lv-LV"/>
        </w:rPr>
        <w:t>11. STRĪDU IZŠĶIRŠANAS KĀRTĪBA</w:t>
      </w:r>
    </w:p>
    <w:p>
      <w:pPr>
        <w:tabs>
          <w:tab w:val="left" w:pos="900"/>
        </w:tabs>
        <w:ind w:firstLine="720"/>
        <w:jc w:val="both"/>
        <w:rPr>
          <w:rStyle w:val="16"/>
          <w:rFonts w:eastAsia="Calibri"/>
          <w:lang w:val="lv-LV"/>
        </w:rPr>
      </w:pPr>
      <w:r>
        <w:rPr>
          <w:rStyle w:val="16"/>
          <w:rFonts w:eastAsia="Calibri"/>
          <w:lang w:val="lv-LV"/>
        </w:rPr>
        <w:t>11.1. Visi strīdi, domstarpības un jebkura rakstura jautājumi, kuri var rasties sakarā ar šā Līguma izpildi starp Pusēm, ir jārisina pārrunu ceļā. Ja Puses nevar panākt vienošanos 30 kalendāro dienu laikā, tad strīds ir risināms Latvijas Republikas normatīvajos aktos noteiktajā kārtībā valsts tiesā.</w:t>
      </w:r>
    </w:p>
    <w:p>
      <w:pPr>
        <w:pStyle w:val="8"/>
        <w:tabs>
          <w:tab w:val="left" w:pos="900"/>
          <w:tab w:val="left" w:pos="1080"/>
        </w:tabs>
        <w:ind w:firstLine="720"/>
        <w:rPr>
          <w:rStyle w:val="16"/>
          <w:lang w:val="lv-LV"/>
        </w:rPr>
      </w:pPr>
      <w:r>
        <w:rPr>
          <w:rStyle w:val="16"/>
          <w:lang w:val="lv-LV"/>
        </w:rPr>
        <w:t>11.2. Šis Līgums ir saistošs arī Pušu tiesību un saistību pārņēmējiem.</w:t>
      </w:r>
    </w:p>
    <w:p>
      <w:pPr>
        <w:pStyle w:val="8"/>
        <w:tabs>
          <w:tab w:val="left" w:pos="1141"/>
        </w:tabs>
        <w:ind w:firstLine="720"/>
        <w:rPr>
          <w:rStyle w:val="16"/>
          <w:lang w:val="lv-LV"/>
        </w:rPr>
      </w:pPr>
      <w:r>
        <w:rPr>
          <w:rStyle w:val="16"/>
          <w:lang w:val="lv-LV"/>
        </w:rPr>
        <w:t xml:space="preserve">11.3. Šis Līgums ir sastādīts 2 (divos) eksemplāros latviešu valodā, abiem eksemplāriem ir vienāds juridiskais spēks, viens eksemplārs glabājas pie Pasūtītāja, otrs – pie Izpildītāja.  </w:t>
      </w:r>
    </w:p>
    <w:p>
      <w:pPr>
        <w:pStyle w:val="8"/>
        <w:tabs>
          <w:tab w:val="left" w:pos="1141"/>
        </w:tabs>
        <w:ind w:firstLine="720"/>
        <w:rPr>
          <w:rStyle w:val="16"/>
          <w:lang w:val="lv-LV"/>
        </w:rPr>
      </w:pPr>
    </w:p>
    <w:p>
      <w:pPr>
        <w:pStyle w:val="3"/>
        <w:numPr>
          <w:ilvl w:val="0"/>
          <w:numId w:val="0"/>
        </w:numPr>
        <w:ind w:left="578"/>
        <w:jc w:val="center"/>
        <w:rPr>
          <w:b/>
          <w:bCs/>
          <w:i/>
          <w:color w:val="auto"/>
        </w:rPr>
      </w:pPr>
      <w:r>
        <w:rPr>
          <w:b/>
          <w:bCs/>
          <w:color w:val="auto"/>
        </w:rPr>
        <w:t>12. PUŠU ADRESES UN REKVIZĪTI</w:t>
      </w:r>
    </w:p>
    <w:p>
      <w:pPr>
        <w:ind w:firstLine="720"/>
        <w:rPr>
          <w:b/>
          <w:bCs/>
          <w:color w:val="FF0000"/>
          <w:lang w:val="lv-LV"/>
        </w:rPr>
      </w:pPr>
    </w:p>
    <w:p>
      <w:pPr>
        <w:ind w:firstLine="720"/>
        <w:rPr>
          <w:b/>
          <w:bCs/>
          <w:color w:val="FF0000"/>
          <w:lang w:val="lv-LV"/>
        </w:rPr>
      </w:pPr>
    </w:p>
    <w:bookmarkEnd w:id="32"/>
    <w:p>
      <w:pPr>
        <w:pStyle w:val="40"/>
        <w:tabs>
          <w:tab w:val="left" w:pos="284"/>
        </w:tabs>
        <w:ind w:left="0"/>
        <w:jc w:val="both"/>
        <w:rPr>
          <w:color w:val="FF0000"/>
          <w:szCs w:val="24"/>
          <w:lang w:val="lv-LV" w:eastAsia="en-US"/>
        </w:rPr>
      </w:pPr>
      <w:r>
        <w:rPr>
          <w:color w:val="FF0000"/>
          <w:lang w:val="lv-LV"/>
        </w:rPr>
        <mc:AlternateContent>
          <mc:Choice Requires="wps">
            <w:drawing>
              <wp:anchor distT="9525" distB="9525" distL="114300" distR="114300" simplePos="0" relativeHeight="251660288" behindDoc="0" locked="0" layoutInCell="1" allowOverlap="1">
                <wp:simplePos x="0" y="0"/>
                <wp:positionH relativeFrom="column">
                  <wp:posOffset>3009900</wp:posOffset>
                </wp:positionH>
                <wp:positionV relativeFrom="paragraph">
                  <wp:posOffset>15240</wp:posOffset>
                </wp:positionV>
                <wp:extent cx="1933575" cy="2000250"/>
                <wp:effectExtent l="9525" t="9525" r="9525" b="9525"/>
                <wp:wrapSquare wrapText="bothSides"/>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1933575" cy="2000250"/>
                        </a:xfrm>
                        <a:prstGeom prst="rect">
                          <a:avLst/>
                        </a:prstGeom>
                        <a:solidFill>
                          <a:srgbClr val="FFFFFF"/>
                        </a:solidFill>
                        <a:ln w="9525">
                          <a:solidFill>
                            <a:srgbClr val="FFFFFF"/>
                          </a:solidFill>
                          <a:miter lim="200000"/>
                        </a:ln>
                      </wps:spPr>
                      <wps:txbx>
                        <w:txbxContent>
                          <w:p>
                            <w:pPr>
                              <w:rPr>
                                <w:b/>
                                <w:bCs/>
                              </w:rPr>
                            </w:pPr>
                            <w:r>
                              <w:rPr>
                                <w:b/>
                                <w:bCs/>
                              </w:rPr>
                              <w:t>Izpildītājs:</w:t>
                            </w:r>
                          </w:p>
                          <w:p>
                            <w:pPr>
                              <w:pStyle w:val="36"/>
                              <w:tabs>
                                <w:tab w:val="left" w:pos="448"/>
                              </w:tabs>
                              <w:snapToGrid w:val="0"/>
                              <w:rPr>
                                <w:sz w:val="24"/>
                                <w:szCs w:val="24"/>
                              </w:rPr>
                            </w:pPr>
                            <w:r>
                              <w:rPr>
                                <w:b/>
                                <w:sz w:val="24"/>
                                <w:szCs w:val="24"/>
                              </w:rPr>
                              <w:t>______________________</w:t>
                            </w:r>
                          </w:p>
                          <w:p>
                            <w:pPr>
                              <w:pStyle w:val="36"/>
                              <w:tabs>
                                <w:tab w:val="left" w:pos="448"/>
                              </w:tabs>
                              <w:snapToGrid w:val="0"/>
                              <w:rPr>
                                <w:b/>
                                <w:sz w:val="24"/>
                                <w:szCs w:val="24"/>
                              </w:rPr>
                            </w:pPr>
                            <w:r>
                              <w:rPr>
                                <w:sz w:val="24"/>
                                <w:szCs w:val="24"/>
                              </w:rPr>
                              <w:t>Reģ. Nr. _______________</w:t>
                            </w:r>
                          </w:p>
                          <w:p>
                            <w:pPr>
                              <w:pStyle w:val="36"/>
                              <w:tabs>
                                <w:tab w:val="left" w:pos="448"/>
                              </w:tabs>
                              <w:snapToGrid w:val="0"/>
                              <w:rPr>
                                <w:b/>
                                <w:sz w:val="24"/>
                                <w:szCs w:val="24"/>
                              </w:rPr>
                            </w:pPr>
                            <w:r>
                              <w:rPr>
                                <w:sz w:val="24"/>
                                <w:szCs w:val="24"/>
                              </w:rPr>
                              <w:t>Adrese: ______________,</w:t>
                            </w:r>
                          </w:p>
                          <w:p>
                            <w:pPr>
                              <w:pStyle w:val="36"/>
                              <w:tabs>
                                <w:tab w:val="left" w:pos="448"/>
                              </w:tabs>
                              <w:snapToGrid w:val="0"/>
                              <w:jc w:val="left"/>
                              <w:rPr>
                                <w:sz w:val="24"/>
                                <w:szCs w:val="24"/>
                              </w:rPr>
                            </w:pPr>
                            <w:r>
                              <w:rPr>
                                <w:sz w:val="24"/>
                                <w:szCs w:val="24"/>
                              </w:rPr>
                              <w:t>_____________</w:t>
                            </w:r>
                          </w:p>
                          <w:p>
                            <w:pPr>
                              <w:pStyle w:val="36"/>
                              <w:tabs>
                                <w:tab w:val="left" w:pos="448"/>
                              </w:tabs>
                              <w:snapToGrid w:val="0"/>
                              <w:jc w:val="left"/>
                              <w:rPr>
                                <w:sz w:val="24"/>
                                <w:szCs w:val="24"/>
                              </w:rPr>
                            </w:pPr>
                            <w:r>
                              <w:rPr>
                                <w:sz w:val="24"/>
                                <w:szCs w:val="24"/>
                              </w:rPr>
                              <w:t>Konts: _________________</w:t>
                            </w:r>
                          </w:p>
                          <w:p>
                            <w:pPr>
                              <w:pStyle w:val="36"/>
                              <w:tabs>
                                <w:tab w:val="left" w:pos="448"/>
                              </w:tabs>
                              <w:snapToGrid w:val="0"/>
                              <w:jc w:val="left"/>
                              <w:rPr>
                                <w:sz w:val="24"/>
                                <w:szCs w:val="24"/>
                              </w:rPr>
                            </w:pPr>
                            <w:r>
                              <w:rPr>
                                <w:sz w:val="24"/>
                                <w:szCs w:val="24"/>
                              </w:rPr>
                              <w:t>Banka: ________________</w:t>
                            </w:r>
                          </w:p>
                          <w:tbl>
                            <w:tblPr>
                              <w:tblStyle w:val="7"/>
                              <w:tblW w:w="9315" w:type="dxa"/>
                              <w:tblInd w:w="108" w:type="dxa"/>
                              <w:tblLayout w:type="fixed"/>
                              <w:tblCellMar>
                                <w:top w:w="0" w:type="dxa"/>
                                <w:left w:w="108" w:type="dxa"/>
                                <w:bottom w:w="0" w:type="dxa"/>
                                <w:right w:w="108" w:type="dxa"/>
                              </w:tblCellMar>
                            </w:tblPr>
                            <w:tblGrid>
                              <w:gridCol w:w="9315"/>
                            </w:tblGrid>
                            <w:tr>
                              <w:tblPrEx>
                                <w:tblCellMar>
                                  <w:top w:w="0" w:type="dxa"/>
                                  <w:left w:w="108" w:type="dxa"/>
                                  <w:bottom w:w="0" w:type="dxa"/>
                                  <w:right w:w="108" w:type="dxa"/>
                                </w:tblCellMar>
                              </w:tblPrEx>
                              <w:trPr>
                                <w:trHeight w:val="1889" w:hRule="atLeast"/>
                              </w:trPr>
                              <w:tc>
                                <w:tcPr>
                                  <w:tcW w:w="9315" w:type="dxa"/>
                                </w:tcPr>
                                <w:p>
                                  <w:pPr>
                                    <w:pStyle w:val="36"/>
                                    <w:tabs>
                                      <w:tab w:val="left" w:pos="448"/>
                                    </w:tabs>
                                    <w:snapToGrid w:val="0"/>
                                    <w:rPr>
                                      <w:sz w:val="24"/>
                                      <w:szCs w:val="24"/>
                                    </w:rPr>
                                  </w:pPr>
                                </w:p>
                                <w:p>
                                  <w:pPr>
                                    <w:pStyle w:val="36"/>
                                    <w:tabs>
                                      <w:tab w:val="left" w:pos="448"/>
                                    </w:tabs>
                                    <w:snapToGrid w:val="0"/>
                                    <w:rPr>
                                      <w:sz w:val="24"/>
                                      <w:szCs w:val="24"/>
                                    </w:rPr>
                                  </w:pPr>
                                  <w:r>
                                    <w:rPr>
                                      <w:sz w:val="24"/>
                                      <w:szCs w:val="24"/>
                                    </w:rPr>
                                    <w:t>_____________________________</w:t>
                                  </w:r>
                                </w:p>
                                <w:p>
                                  <w:pPr>
                                    <w:pStyle w:val="36"/>
                                    <w:tabs>
                                      <w:tab w:val="left" w:pos="448"/>
                                    </w:tabs>
                                    <w:snapToGrid w:val="0"/>
                                    <w:ind w:firstLine="720"/>
                                    <w:rPr>
                                      <w:b/>
                                      <w:sz w:val="24"/>
                                      <w:szCs w:val="24"/>
                                    </w:rPr>
                                  </w:pPr>
                                  <w:r>
                                    <w:rPr>
                                      <w:sz w:val="24"/>
                                      <w:szCs w:val="24"/>
                                    </w:rPr>
                                    <w:t>(______________)</w:t>
                                  </w:r>
                                </w:p>
                              </w:tc>
                            </w:tr>
                          </w:tbl>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37pt;margin-top:1.2pt;height:157.5pt;width:152.25pt;mso-wrap-distance-bottom:0.75pt;mso-wrap-distance-left:9pt;mso-wrap-distance-right:9pt;mso-wrap-distance-top:0.75pt;z-index:251660288;mso-width-relative:page;mso-height-relative:page;" fillcolor="#FFFFFF" filled="t" stroked="t" coordsize="21600,21600" o:gfxdata="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H28N83aAAAACQEAAA8AAAAAAAAAAQAgAAAAIgAAAGRycy9kb3ducmV2LnhtbFBL&#10;AQIUABQAAAAIAIdO4kClbWqRLQIAAIcEAAAOAAAAAAAAAAEAIAAAACkBAABkcnMvZTJvRG9jLnht&#10;bFBLBQYAAAAABgAGAFkBAADIBQAAAAA=&#10;">
                <v:fill on="t" focussize="0,0"/>
                <v:stroke color="#FFFFFF" miterlimit="2" joinstyle="miter"/>
                <v:imagedata o:title=""/>
                <o:lock v:ext="edit" aspectratio="f"/>
                <v:textbox>
                  <w:txbxContent>
                    <w:p>
                      <w:pPr>
                        <w:rPr>
                          <w:b/>
                          <w:bCs/>
                        </w:rPr>
                      </w:pPr>
                      <w:r>
                        <w:rPr>
                          <w:b/>
                          <w:bCs/>
                        </w:rPr>
                        <w:t>Izpildītājs:</w:t>
                      </w:r>
                    </w:p>
                    <w:p>
                      <w:pPr>
                        <w:pStyle w:val="36"/>
                        <w:tabs>
                          <w:tab w:val="left" w:pos="448"/>
                        </w:tabs>
                        <w:snapToGrid w:val="0"/>
                        <w:rPr>
                          <w:sz w:val="24"/>
                          <w:szCs w:val="24"/>
                        </w:rPr>
                      </w:pPr>
                      <w:r>
                        <w:rPr>
                          <w:b/>
                          <w:sz w:val="24"/>
                          <w:szCs w:val="24"/>
                        </w:rPr>
                        <w:t>______________________</w:t>
                      </w:r>
                    </w:p>
                    <w:p>
                      <w:pPr>
                        <w:pStyle w:val="36"/>
                        <w:tabs>
                          <w:tab w:val="left" w:pos="448"/>
                        </w:tabs>
                        <w:snapToGrid w:val="0"/>
                        <w:rPr>
                          <w:b/>
                          <w:sz w:val="24"/>
                          <w:szCs w:val="24"/>
                        </w:rPr>
                      </w:pPr>
                      <w:r>
                        <w:rPr>
                          <w:sz w:val="24"/>
                          <w:szCs w:val="24"/>
                        </w:rPr>
                        <w:t>Reģ. Nr. _______________</w:t>
                      </w:r>
                    </w:p>
                    <w:p>
                      <w:pPr>
                        <w:pStyle w:val="36"/>
                        <w:tabs>
                          <w:tab w:val="left" w:pos="448"/>
                        </w:tabs>
                        <w:snapToGrid w:val="0"/>
                        <w:rPr>
                          <w:b/>
                          <w:sz w:val="24"/>
                          <w:szCs w:val="24"/>
                        </w:rPr>
                      </w:pPr>
                      <w:r>
                        <w:rPr>
                          <w:sz w:val="24"/>
                          <w:szCs w:val="24"/>
                        </w:rPr>
                        <w:t>Adrese: ______________,</w:t>
                      </w:r>
                    </w:p>
                    <w:p>
                      <w:pPr>
                        <w:pStyle w:val="36"/>
                        <w:tabs>
                          <w:tab w:val="left" w:pos="448"/>
                        </w:tabs>
                        <w:snapToGrid w:val="0"/>
                        <w:jc w:val="left"/>
                        <w:rPr>
                          <w:sz w:val="24"/>
                          <w:szCs w:val="24"/>
                        </w:rPr>
                      </w:pPr>
                      <w:r>
                        <w:rPr>
                          <w:sz w:val="24"/>
                          <w:szCs w:val="24"/>
                        </w:rPr>
                        <w:t>_____________</w:t>
                      </w:r>
                    </w:p>
                    <w:p>
                      <w:pPr>
                        <w:pStyle w:val="36"/>
                        <w:tabs>
                          <w:tab w:val="left" w:pos="448"/>
                        </w:tabs>
                        <w:snapToGrid w:val="0"/>
                        <w:jc w:val="left"/>
                        <w:rPr>
                          <w:sz w:val="24"/>
                          <w:szCs w:val="24"/>
                        </w:rPr>
                      </w:pPr>
                      <w:r>
                        <w:rPr>
                          <w:sz w:val="24"/>
                          <w:szCs w:val="24"/>
                        </w:rPr>
                        <w:t>Konts: _________________</w:t>
                      </w:r>
                    </w:p>
                    <w:p>
                      <w:pPr>
                        <w:pStyle w:val="36"/>
                        <w:tabs>
                          <w:tab w:val="left" w:pos="448"/>
                        </w:tabs>
                        <w:snapToGrid w:val="0"/>
                        <w:jc w:val="left"/>
                        <w:rPr>
                          <w:sz w:val="24"/>
                          <w:szCs w:val="24"/>
                        </w:rPr>
                      </w:pPr>
                      <w:r>
                        <w:rPr>
                          <w:sz w:val="24"/>
                          <w:szCs w:val="24"/>
                        </w:rPr>
                        <w:t>Banka: ________________</w:t>
                      </w:r>
                    </w:p>
                    <w:tbl>
                      <w:tblPr>
                        <w:tblStyle w:val="7"/>
                        <w:tblW w:w="9315" w:type="dxa"/>
                        <w:tblInd w:w="108" w:type="dxa"/>
                        <w:tblLayout w:type="fixed"/>
                        <w:tblCellMar>
                          <w:top w:w="0" w:type="dxa"/>
                          <w:left w:w="108" w:type="dxa"/>
                          <w:bottom w:w="0" w:type="dxa"/>
                          <w:right w:w="108" w:type="dxa"/>
                        </w:tblCellMar>
                      </w:tblPr>
                      <w:tblGrid>
                        <w:gridCol w:w="9315"/>
                      </w:tblGrid>
                      <w:tr>
                        <w:tblPrEx>
                          <w:tblCellMar>
                            <w:top w:w="0" w:type="dxa"/>
                            <w:left w:w="108" w:type="dxa"/>
                            <w:bottom w:w="0" w:type="dxa"/>
                            <w:right w:w="108" w:type="dxa"/>
                          </w:tblCellMar>
                        </w:tblPrEx>
                        <w:trPr>
                          <w:trHeight w:val="1889" w:hRule="atLeast"/>
                        </w:trPr>
                        <w:tc>
                          <w:tcPr>
                            <w:tcW w:w="9315" w:type="dxa"/>
                          </w:tcPr>
                          <w:p>
                            <w:pPr>
                              <w:pStyle w:val="36"/>
                              <w:tabs>
                                <w:tab w:val="left" w:pos="448"/>
                              </w:tabs>
                              <w:snapToGrid w:val="0"/>
                              <w:rPr>
                                <w:sz w:val="24"/>
                                <w:szCs w:val="24"/>
                              </w:rPr>
                            </w:pPr>
                          </w:p>
                          <w:p>
                            <w:pPr>
                              <w:pStyle w:val="36"/>
                              <w:tabs>
                                <w:tab w:val="left" w:pos="448"/>
                              </w:tabs>
                              <w:snapToGrid w:val="0"/>
                              <w:rPr>
                                <w:sz w:val="24"/>
                                <w:szCs w:val="24"/>
                              </w:rPr>
                            </w:pPr>
                            <w:r>
                              <w:rPr>
                                <w:sz w:val="24"/>
                                <w:szCs w:val="24"/>
                              </w:rPr>
                              <w:t>_____________________________</w:t>
                            </w:r>
                          </w:p>
                          <w:p>
                            <w:pPr>
                              <w:pStyle w:val="36"/>
                              <w:tabs>
                                <w:tab w:val="left" w:pos="448"/>
                              </w:tabs>
                              <w:snapToGrid w:val="0"/>
                              <w:ind w:firstLine="720"/>
                              <w:rPr>
                                <w:b/>
                                <w:sz w:val="24"/>
                                <w:szCs w:val="24"/>
                              </w:rPr>
                            </w:pPr>
                            <w:r>
                              <w:rPr>
                                <w:sz w:val="24"/>
                                <w:szCs w:val="24"/>
                              </w:rPr>
                              <w:t>(______________)</w:t>
                            </w:r>
                          </w:p>
                        </w:tc>
                      </w:tr>
                    </w:tbl>
                    <w:p/>
                  </w:txbxContent>
                </v:textbox>
                <w10:wrap type="square"/>
              </v:shape>
            </w:pict>
          </mc:Fallback>
        </mc:AlternateContent>
      </w:r>
      <w:r>
        <w:rPr>
          <w:lang w:val="lv-LV"/>
        </w:rPr>
        <mc:AlternateContent>
          <mc:Choice Requires="wps">
            <w:drawing>
              <wp:anchor distT="9525" distB="9525" distL="114300" distR="114300" simplePos="0" relativeHeight="251659264" behindDoc="0" locked="0" layoutInCell="1" allowOverlap="1">
                <wp:simplePos x="0" y="0"/>
                <wp:positionH relativeFrom="column">
                  <wp:posOffset>-180975</wp:posOffset>
                </wp:positionH>
                <wp:positionV relativeFrom="paragraph">
                  <wp:posOffset>28575</wp:posOffset>
                </wp:positionV>
                <wp:extent cx="3022600" cy="2352675"/>
                <wp:effectExtent l="9525" t="13335" r="6350" b="5715"/>
                <wp:wrapSquare wrapText="bothSides"/>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3022600" cy="2352675"/>
                        </a:xfrm>
                        <a:prstGeom prst="rect">
                          <a:avLst/>
                        </a:prstGeom>
                        <a:solidFill>
                          <a:srgbClr val="FFFFFF"/>
                        </a:solidFill>
                        <a:ln w="9525">
                          <a:solidFill>
                            <a:srgbClr val="FFFFFF"/>
                          </a:solidFill>
                          <a:miter lim="200000"/>
                        </a:ln>
                      </wps:spPr>
                      <wps:txbx>
                        <w:txbxContent>
                          <w:p>
                            <w:pPr>
                              <w:pStyle w:val="36"/>
                              <w:jc w:val="left"/>
                              <w:rPr>
                                <w:b/>
                                <w:bCs/>
                              </w:rPr>
                            </w:pPr>
                            <w:r>
                              <w:rPr>
                                <w:b/>
                                <w:bCs/>
                              </w:rPr>
                              <w:t xml:space="preserve">Pasūtītājs:  </w:t>
                            </w:r>
                          </w:p>
                          <w:p>
                            <w:pPr>
                              <w:pStyle w:val="36"/>
                              <w:jc w:val="left"/>
                              <w:rPr>
                                <w:sz w:val="24"/>
                                <w:szCs w:val="24"/>
                              </w:rPr>
                            </w:pPr>
                            <w:r>
                              <w:rPr>
                                <w:b/>
                                <w:bCs/>
                                <w:sz w:val="24"/>
                                <w:szCs w:val="24"/>
                              </w:rPr>
                              <w:t>SIA „DOBELES NAMSAIMNIEKS”</w:t>
                            </w:r>
                            <w:r>
                              <w:rPr>
                                <w:sz w:val="24"/>
                                <w:szCs w:val="24"/>
                              </w:rPr>
                              <w:t xml:space="preserve"> </w:t>
                            </w:r>
                          </w:p>
                          <w:p>
                            <w:pPr>
                              <w:pStyle w:val="36"/>
                              <w:rPr>
                                <w:sz w:val="24"/>
                                <w:szCs w:val="24"/>
                              </w:rPr>
                            </w:pPr>
                            <w:r>
                              <w:rPr>
                                <w:sz w:val="24"/>
                                <w:szCs w:val="24"/>
                              </w:rPr>
                              <w:t>Reģ. Nr. 48503021348</w:t>
                            </w:r>
                          </w:p>
                          <w:p>
                            <w:pPr>
                              <w:pStyle w:val="36"/>
                              <w:rPr>
                                <w:sz w:val="24"/>
                                <w:szCs w:val="24"/>
                              </w:rPr>
                            </w:pPr>
                            <w:r>
                              <w:rPr>
                                <w:sz w:val="24"/>
                                <w:szCs w:val="24"/>
                              </w:rPr>
                              <w:t>Adrese: Zaļā iela 3, Dobele,</w:t>
                            </w:r>
                          </w:p>
                          <w:p>
                            <w:pPr>
                              <w:pStyle w:val="36"/>
                              <w:rPr>
                                <w:sz w:val="24"/>
                                <w:szCs w:val="24"/>
                              </w:rPr>
                            </w:pPr>
                            <w:r>
                              <w:rPr>
                                <w:sz w:val="24"/>
                                <w:szCs w:val="24"/>
                              </w:rPr>
                              <w:t>Dobeles novads, LV-3701</w:t>
                            </w:r>
                          </w:p>
                          <w:p>
                            <w:pPr>
                              <w:pStyle w:val="36"/>
                              <w:rPr>
                                <w:sz w:val="24"/>
                                <w:szCs w:val="24"/>
                              </w:rPr>
                            </w:pPr>
                            <w:r>
                              <w:rPr>
                                <w:sz w:val="24"/>
                                <w:szCs w:val="24"/>
                              </w:rPr>
                              <w:t>Konts: LV 91UNLA0006000508407</w:t>
                            </w:r>
                          </w:p>
                          <w:p>
                            <w:pPr>
                              <w:pStyle w:val="36"/>
                              <w:rPr>
                                <w:sz w:val="24"/>
                                <w:szCs w:val="24"/>
                              </w:rPr>
                            </w:pPr>
                            <w:r>
                              <w:rPr>
                                <w:sz w:val="24"/>
                                <w:szCs w:val="24"/>
                              </w:rPr>
                              <w:t>Banka: AS „SEB banka”</w:t>
                            </w:r>
                          </w:p>
                          <w:p>
                            <w:pPr>
                              <w:pStyle w:val="36"/>
                              <w:rPr>
                                <w:sz w:val="24"/>
                                <w:szCs w:val="24"/>
                              </w:rPr>
                            </w:pPr>
                          </w:p>
                          <w:p>
                            <w:pPr>
                              <w:pStyle w:val="36"/>
                              <w:rPr>
                                <w:sz w:val="24"/>
                                <w:szCs w:val="24"/>
                              </w:rPr>
                            </w:pPr>
                          </w:p>
                          <w:p>
                            <w:r>
                              <w:t>_______________________________</w:t>
                            </w:r>
                          </w:p>
                          <w:p>
                            <w:pPr>
                              <w:jc w:val="center"/>
                            </w:pPr>
                            <w:r>
                              <w:t>(Jānis Audzēvičs)</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4.25pt;margin-top:2.25pt;height:185.25pt;width:238pt;mso-wrap-distance-bottom:0.75pt;mso-wrap-distance-left:9pt;mso-wrap-distance-right:9pt;mso-wrap-distance-top:0.75pt;z-index:251659264;mso-width-relative:page;mso-height-relative:page;" fillcolor="#FFFFFF" filled="t" stroked="t" coordsize="21600,21600" o:gfxdata="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og8pvaAAAACQEAAA8AAAAAAAAAAQAgAAAAIgAAAGRycy9kb3ducmV2LnhtbFBL&#10;AQIUABQAAAAIAIdO4kASbMzHLQIAAIcEAAAOAAAAAAAAAAEAIAAAACkBAABkcnMvZTJvRG9jLnht&#10;bFBLBQYAAAAABgAGAFkBAADIBQAAAAA=&#10;">
                <v:fill on="t" focussize="0,0"/>
                <v:stroke color="#FFFFFF" miterlimit="2" joinstyle="miter"/>
                <v:imagedata o:title=""/>
                <o:lock v:ext="edit" aspectratio="f"/>
                <v:textbox>
                  <w:txbxContent>
                    <w:p>
                      <w:pPr>
                        <w:pStyle w:val="36"/>
                        <w:jc w:val="left"/>
                        <w:rPr>
                          <w:b/>
                          <w:bCs/>
                        </w:rPr>
                      </w:pPr>
                      <w:r>
                        <w:rPr>
                          <w:b/>
                          <w:bCs/>
                        </w:rPr>
                        <w:t xml:space="preserve">Pasūtītājs:  </w:t>
                      </w:r>
                    </w:p>
                    <w:p>
                      <w:pPr>
                        <w:pStyle w:val="36"/>
                        <w:jc w:val="left"/>
                        <w:rPr>
                          <w:sz w:val="24"/>
                          <w:szCs w:val="24"/>
                        </w:rPr>
                      </w:pPr>
                      <w:r>
                        <w:rPr>
                          <w:b/>
                          <w:bCs/>
                          <w:sz w:val="24"/>
                          <w:szCs w:val="24"/>
                        </w:rPr>
                        <w:t>SIA „DOBELES NAMSAIMNIEKS”</w:t>
                      </w:r>
                      <w:r>
                        <w:rPr>
                          <w:sz w:val="24"/>
                          <w:szCs w:val="24"/>
                        </w:rPr>
                        <w:t xml:space="preserve"> </w:t>
                      </w:r>
                    </w:p>
                    <w:p>
                      <w:pPr>
                        <w:pStyle w:val="36"/>
                        <w:rPr>
                          <w:sz w:val="24"/>
                          <w:szCs w:val="24"/>
                        </w:rPr>
                      </w:pPr>
                      <w:r>
                        <w:rPr>
                          <w:sz w:val="24"/>
                          <w:szCs w:val="24"/>
                        </w:rPr>
                        <w:t>Reģ. Nr. 48503021348</w:t>
                      </w:r>
                    </w:p>
                    <w:p>
                      <w:pPr>
                        <w:pStyle w:val="36"/>
                        <w:rPr>
                          <w:sz w:val="24"/>
                          <w:szCs w:val="24"/>
                        </w:rPr>
                      </w:pPr>
                      <w:r>
                        <w:rPr>
                          <w:sz w:val="24"/>
                          <w:szCs w:val="24"/>
                        </w:rPr>
                        <w:t>Adrese: Zaļā iela 3, Dobele,</w:t>
                      </w:r>
                    </w:p>
                    <w:p>
                      <w:pPr>
                        <w:pStyle w:val="36"/>
                        <w:rPr>
                          <w:sz w:val="24"/>
                          <w:szCs w:val="24"/>
                        </w:rPr>
                      </w:pPr>
                      <w:r>
                        <w:rPr>
                          <w:sz w:val="24"/>
                          <w:szCs w:val="24"/>
                        </w:rPr>
                        <w:t>Dobeles novads, LV-3701</w:t>
                      </w:r>
                    </w:p>
                    <w:p>
                      <w:pPr>
                        <w:pStyle w:val="36"/>
                        <w:rPr>
                          <w:sz w:val="24"/>
                          <w:szCs w:val="24"/>
                        </w:rPr>
                      </w:pPr>
                      <w:r>
                        <w:rPr>
                          <w:sz w:val="24"/>
                          <w:szCs w:val="24"/>
                        </w:rPr>
                        <w:t>Konts: LV 91UNLA0006000508407</w:t>
                      </w:r>
                    </w:p>
                    <w:p>
                      <w:pPr>
                        <w:pStyle w:val="36"/>
                        <w:rPr>
                          <w:sz w:val="24"/>
                          <w:szCs w:val="24"/>
                        </w:rPr>
                      </w:pPr>
                      <w:r>
                        <w:rPr>
                          <w:sz w:val="24"/>
                          <w:szCs w:val="24"/>
                        </w:rPr>
                        <w:t>Banka: AS „SEB banka”</w:t>
                      </w:r>
                    </w:p>
                    <w:p>
                      <w:pPr>
                        <w:pStyle w:val="36"/>
                        <w:rPr>
                          <w:sz w:val="24"/>
                          <w:szCs w:val="24"/>
                        </w:rPr>
                      </w:pPr>
                    </w:p>
                    <w:p>
                      <w:pPr>
                        <w:pStyle w:val="36"/>
                        <w:rPr>
                          <w:sz w:val="24"/>
                          <w:szCs w:val="24"/>
                        </w:rPr>
                      </w:pPr>
                    </w:p>
                    <w:p>
                      <w:r>
                        <w:t>_______________________________</w:t>
                      </w:r>
                    </w:p>
                    <w:p>
                      <w:pPr>
                        <w:jc w:val="center"/>
                      </w:pPr>
                      <w:r>
                        <w:t>(Jānis Audzēvičs)</w:t>
                      </w:r>
                    </w:p>
                  </w:txbxContent>
                </v:textbox>
                <w10:wrap type="square"/>
              </v:shape>
            </w:pict>
          </mc:Fallback>
        </mc:AlternateContent>
      </w:r>
    </w:p>
    <w:p>
      <w:pPr>
        <w:pStyle w:val="40"/>
        <w:tabs>
          <w:tab w:val="left" w:pos="284"/>
        </w:tabs>
        <w:ind w:left="0"/>
        <w:jc w:val="both"/>
        <w:rPr>
          <w:color w:val="FF0000"/>
          <w:szCs w:val="24"/>
          <w:lang w:val="lv-LV" w:eastAsia="en-US"/>
        </w:rPr>
      </w:pPr>
    </w:p>
    <w:p>
      <w:pPr>
        <w:pStyle w:val="40"/>
        <w:tabs>
          <w:tab w:val="left" w:pos="284"/>
        </w:tabs>
        <w:ind w:left="0"/>
        <w:jc w:val="both"/>
        <w:rPr>
          <w:color w:val="FF0000"/>
          <w:szCs w:val="24"/>
          <w:lang w:val="lv-LV" w:eastAsia="en-US"/>
        </w:rPr>
      </w:pPr>
    </w:p>
    <w:p>
      <w:pPr>
        <w:pStyle w:val="40"/>
        <w:tabs>
          <w:tab w:val="left" w:pos="284"/>
        </w:tabs>
        <w:ind w:left="0"/>
        <w:jc w:val="both"/>
        <w:rPr>
          <w:color w:val="FF0000"/>
          <w:szCs w:val="24"/>
          <w:lang w:val="lv-LV" w:eastAsia="en-US"/>
        </w:rPr>
      </w:pPr>
    </w:p>
    <w:p>
      <w:pPr>
        <w:pStyle w:val="40"/>
        <w:tabs>
          <w:tab w:val="left" w:pos="284"/>
        </w:tabs>
        <w:ind w:left="0"/>
        <w:jc w:val="both"/>
        <w:rPr>
          <w:color w:val="FF0000"/>
          <w:szCs w:val="24"/>
          <w:lang w:val="lv-LV" w:eastAsia="en-US"/>
        </w:rPr>
      </w:pPr>
    </w:p>
    <w:p>
      <w:pPr>
        <w:pStyle w:val="40"/>
        <w:tabs>
          <w:tab w:val="left" w:pos="284"/>
        </w:tabs>
        <w:ind w:left="0"/>
        <w:jc w:val="both"/>
        <w:rPr>
          <w:color w:val="FF0000"/>
          <w:szCs w:val="24"/>
          <w:lang w:val="lv-LV" w:eastAsia="en-US"/>
        </w:rPr>
      </w:pPr>
    </w:p>
    <w:p>
      <w:pPr>
        <w:jc w:val="right"/>
        <w:rPr>
          <w:lang w:val="lv-LV"/>
        </w:rPr>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Times New Roman Bold">
    <w:altName w:val="Times New Roman"/>
    <w:panose1 w:val="02020803070505020304"/>
    <w:charset w:val="00"/>
    <w:family w:val="auto"/>
    <w:pitch w:val="default"/>
    <w:sig w:usb0="00000000" w:usb1="00000000" w:usb2="00000000" w:usb3="00000000" w:csb0="00000001" w:csb1="00000000"/>
  </w:font>
  <w:font w:name="Lucida Sans Unicode">
    <w:panose1 w:val="020B0602030504020204"/>
    <w:charset w:val="BA"/>
    <w:family w:val="swiss"/>
    <w:pitch w:val="default"/>
    <w:sig w:usb0="80001AFF" w:usb1="0000396B" w:usb2="00000000" w:usb3="00000000" w:csb0="200000BF" w:csb1="D7F70000"/>
  </w:font>
  <w:font w:name="Symbol">
    <w:panose1 w:val="05050102010706020507"/>
    <w:charset w:val="02"/>
    <w:family w:val="roman"/>
    <w:pitch w:val="default"/>
    <w:sig w:usb0="00000000" w:usb1="00000000" w:usb2="00000000" w:usb3="00000000" w:csb0="80000000"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1"/>
      <w:numFmt w:val="decimal"/>
      <w:lvlText w:val="%1."/>
      <w:lvlJc w:val="left"/>
      <w:pPr>
        <w:tabs>
          <w:tab w:val="left" w:pos="720"/>
        </w:tabs>
        <w:ind w:left="720" w:hanging="360"/>
      </w:pPr>
      <w:rPr>
        <w:strike w:val="0"/>
        <w:dstrike w:val="0"/>
        <w:u w:val="none"/>
      </w:rPr>
    </w:lvl>
    <w:lvl w:ilvl="1" w:tentative="0">
      <w:start w:val="1"/>
      <w:numFmt w:val="decimal"/>
      <w:isLgl/>
      <w:lvlText w:val="%1.%2."/>
      <w:lvlJc w:val="left"/>
      <w:pPr>
        <w:ind w:left="840" w:hanging="480"/>
      </w:pPr>
    </w:lvl>
    <w:lvl w:ilvl="2" w:tentative="0">
      <w:start w:val="1"/>
      <w:numFmt w:val="decimal"/>
      <w:isLgl/>
      <w:lvlText w:val="%1.%2.%3."/>
      <w:lvlJc w:val="left"/>
      <w:pPr>
        <w:ind w:left="1080" w:hanging="720"/>
      </w:pPr>
    </w:lvl>
    <w:lvl w:ilvl="3" w:tentative="0">
      <w:start w:val="1"/>
      <w:numFmt w:val="decimal"/>
      <w:isLgl/>
      <w:lvlText w:val="%1.%2.%3.%4."/>
      <w:lvlJc w:val="left"/>
      <w:pPr>
        <w:ind w:left="1080" w:hanging="720"/>
      </w:pPr>
    </w:lvl>
    <w:lvl w:ilvl="4" w:tentative="0">
      <w:start w:val="1"/>
      <w:numFmt w:val="decimal"/>
      <w:isLgl/>
      <w:lvlText w:val="%1.%2.%3.%4.%5."/>
      <w:lvlJc w:val="left"/>
      <w:pPr>
        <w:ind w:left="1440" w:hanging="1080"/>
      </w:pPr>
    </w:lvl>
    <w:lvl w:ilvl="5" w:tentative="0">
      <w:start w:val="1"/>
      <w:numFmt w:val="decimal"/>
      <w:isLgl/>
      <w:lvlText w:val="%1.%2.%3.%4.%5.%6."/>
      <w:lvlJc w:val="left"/>
      <w:pPr>
        <w:ind w:left="1440" w:hanging="1080"/>
      </w:pPr>
    </w:lvl>
    <w:lvl w:ilvl="6" w:tentative="0">
      <w:start w:val="1"/>
      <w:numFmt w:val="decimal"/>
      <w:isLgl/>
      <w:lvlText w:val="%1.%2.%3.%4.%5.%6.%7."/>
      <w:lvlJc w:val="left"/>
      <w:pPr>
        <w:ind w:left="1800" w:hanging="1440"/>
      </w:pPr>
    </w:lvl>
    <w:lvl w:ilvl="7" w:tentative="0">
      <w:start w:val="1"/>
      <w:numFmt w:val="decimal"/>
      <w:isLgl/>
      <w:lvlText w:val="%1.%2.%3.%4.%5.%6.%7.%8."/>
      <w:lvlJc w:val="left"/>
      <w:pPr>
        <w:ind w:left="1800" w:hanging="1440"/>
      </w:pPr>
    </w:lvl>
    <w:lvl w:ilvl="8" w:tentative="0">
      <w:start w:val="1"/>
      <w:numFmt w:val="decimal"/>
      <w:isLgl/>
      <w:lvlText w:val="%1.%2.%3.%4.%5.%6.%7.%8.%9."/>
      <w:lvlJc w:val="left"/>
      <w:pPr>
        <w:ind w:left="2160" w:hanging="1800"/>
      </w:pPr>
    </w:lvl>
  </w:abstractNum>
  <w:abstractNum w:abstractNumId="1">
    <w:nsid w:val="0B3D552E"/>
    <w:multiLevelType w:val="multilevel"/>
    <w:tmpl w:val="0B3D552E"/>
    <w:lvl w:ilvl="0" w:tentative="0">
      <w:start w:val="7"/>
      <w:numFmt w:val="decimal"/>
      <w:lvlText w:val="%1."/>
      <w:lvlJc w:val="left"/>
      <w:pPr>
        <w:ind w:left="540" w:hanging="540"/>
      </w:pPr>
      <w:rPr>
        <w:rFonts w:hint="default"/>
        <w:color w:val="auto"/>
      </w:rPr>
    </w:lvl>
    <w:lvl w:ilvl="1" w:tentative="0">
      <w:start w:val="2"/>
      <w:numFmt w:val="decimal"/>
      <w:lvlText w:val="%1.%2."/>
      <w:lvlJc w:val="left"/>
      <w:pPr>
        <w:ind w:left="824" w:hanging="540"/>
      </w:pPr>
      <w:rPr>
        <w:rFonts w:hint="default"/>
        <w:color w:val="auto"/>
      </w:rPr>
    </w:lvl>
    <w:lvl w:ilvl="2" w:tentative="0">
      <w:start w:val="1"/>
      <w:numFmt w:val="decimal"/>
      <w:lvlText w:val="%1.%2.%3."/>
      <w:lvlJc w:val="left"/>
      <w:pPr>
        <w:ind w:left="720" w:hanging="720"/>
      </w:pPr>
      <w:rPr>
        <w:rFonts w:hint="default"/>
        <w:color w:val="auto"/>
      </w:rPr>
    </w:lvl>
    <w:lvl w:ilvl="3" w:tentative="0">
      <w:start w:val="1"/>
      <w:numFmt w:val="decimal"/>
      <w:lvlText w:val="%1.%2.%3.%4."/>
      <w:lvlJc w:val="left"/>
      <w:pPr>
        <w:ind w:left="720" w:hanging="720"/>
      </w:pPr>
      <w:rPr>
        <w:rFonts w:hint="default"/>
        <w:color w:val="auto"/>
      </w:rPr>
    </w:lvl>
    <w:lvl w:ilvl="4" w:tentative="0">
      <w:start w:val="1"/>
      <w:numFmt w:val="decimal"/>
      <w:lvlText w:val="%1.%2.%3.%4.%5."/>
      <w:lvlJc w:val="left"/>
      <w:pPr>
        <w:ind w:left="1080" w:hanging="1080"/>
      </w:pPr>
      <w:rPr>
        <w:rFonts w:hint="default"/>
        <w:color w:val="auto"/>
      </w:rPr>
    </w:lvl>
    <w:lvl w:ilvl="5" w:tentative="0">
      <w:start w:val="1"/>
      <w:numFmt w:val="decimal"/>
      <w:lvlText w:val="%1.%2.%3.%4.%5.%6."/>
      <w:lvlJc w:val="left"/>
      <w:pPr>
        <w:ind w:left="1080" w:hanging="1080"/>
      </w:pPr>
      <w:rPr>
        <w:rFonts w:hint="default"/>
        <w:color w:val="auto"/>
      </w:rPr>
    </w:lvl>
    <w:lvl w:ilvl="6" w:tentative="0">
      <w:start w:val="1"/>
      <w:numFmt w:val="decimal"/>
      <w:lvlText w:val="%1.%2.%3.%4.%5.%6.%7."/>
      <w:lvlJc w:val="left"/>
      <w:pPr>
        <w:ind w:left="1440" w:hanging="1440"/>
      </w:pPr>
      <w:rPr>
        <w:rFonts w:hint="default"/>
        <w:color w:val="auto"/>
      </w:rPr>
    </w:lvl>
    <w:lvl w:ilvl="7" w:tentative="0">
      <w:start w:val="1"/>
      <w:numFmt w:val="decimal"/>
      <w:lvlText w:val="%1.%2.%3.%4.%5.%6.%7.%8."/>
      <w:lvlJc w:val="left"/>
      <w:pPr>
        <w:ind w:left="1440" w:hanging="1440"/>
      </w:pPr>
      <w:rPr>
        <w:rFonts w:hint="default"/>
        <w:color w:val="auto"/>
      </w:rPr>
    </w:lvl>
    <w:lvl w:ilvl="8" w:tentative="0">
      <w:start w:val="1"/>
      <w:numFmt w:val="decimal"/>
      <w:lvlText w:val="%1.%2.%3.%4.%5.%6.%7.%8.%9."/>
      <w:lvlJc w:val="left"/>
      <w:pPr>
        <w:ind w:left="1800" w:hanging="1800"/>
      </w:pPr>
      <w:rPr>
        <w:rFonts w:hint="default"/>
        <w:color w:val="auto"/>
      </w:rPr>
    </w:lvl>
  </w:abstractNum>
  <w:abstractNum w:abstractNumId="2">
    <w:nsid w:val="0D923EC2"/>
    <w:multiLevelType w:val="multilevel"/>
    <w:tmpl w:val="0D923EC2"/>
    <w:lvl w:ilvl="0" w:tentative="0">
      <w:start w:val="1"/>
      <w:numFmt w:val="lowerLetter"/>
      <w:lvlText w:val="%1)"/>
      <w:lvlJc w:val="left"/>
      <w:pPr>
        <w:ind w:left="1854" w:hanging="360"/>
      </w:pPr>
    </w:lvl>
    <w:lvl w:ilvl="1" w:tentative="0">
      <w:start w:val="1"/>
      <w:numFmt w:val="lowerLetter"/>
      <w:lvlText w:val="%2."/>
      <w:lvlJc w:val="left"/>
      <w:pPr>
        <w:ind w:left="2574" w:hanging="360"/>
      </w:pPr>
    </w:lvl>
    <w:lvl w:ilvl="2" w:tentative="0">
      <w:start w:val="1"/>
      <w:numFmt w:val="lowerRoman"/>
      <w:lvlText w:val="%3."/>
      <w:lvlJc w:val="right"/>
      <w:pPr>
        <w:ind w:left="3294" w:hanging="180"/>
      </w:pPr>
    </w:lvl>
    <w:lvl w:ilvl="3" w:tentative="0">
      <w:start w:val="1"/>
      <w:numFmt w:val="decimal"/>
      <w:lvlText w:val="%4."/>
      <w:lvlJc w:val="left"/>
      <w:pPr>
        <w:ind w:left="4014" w:hanging="360"/>
      </w:pPr>
    </w:lvl>
    <w:lvl w:ilvl="4" w:tentative="0">
      <w:start w:val="1"/>
      <w:numFmt w:val="lowerLetter"/>
      <w:lvlText w:val="%5."/>
      <w:lvlJc w:val="left"/>
      <w:pPr>
        <w:ind w:left="4734" w:hanging="360"/>
      </w:pPr>
    </w:lvl>
    <w:lvl w:ilvl="5" w:tentative="0">
      <w:start w:val="1"/>
      <w:numFmt w:val="lowerRoman"/>
      <w:lvlText w:val="%6."/>
      <w:lvlJc w:val="right"/>
      <w:pPr>
        <w:ind w:left="5454" w:hanging="180"/>
      </w:pPr>
    </w:lvl>
    <w:lvl w:ilvl="6" w:tentative="0">
      <w:start w:val="1"/>
      <w:numFmt w:val="decimal"/>
      <w:lvlText w:val="%7."/>
      <w:lvlJc w:val="left"/>
      <w:pPr>
        <w:ind w:left="6174" w:hanging="360"/>
      </w:pPr>
    </w:lvl>
    <w:lvl w:ilvl="7" w:tentative="0">
      <w:start w:val="1"/>
      <w:numFmt w:val="lowerLetter"/>
      <w:lvlText w:val="%8."/>
      <w:lvlJc w:val="left"/>
      <w:pPr>
        <w:ind w:left="6894" w:hanging="360"/>
      </w:pPr>
    </w:lvl>
    <w:lvl w:ilvl="8" w:tentative="0">
      <w:start w:val="1"/>
      <w:numFmt w:val="lowerRoman"/>
      <w:lvlText w:val="%9."/>
      <w:lvlJc w:val="right"/>
      <w:pPr>
        <w:ind w:left="7614" w:hanging="180"/>
      </w:pPr>
    </w:lvl>
  </w:abstractNum>
  <w:abstractNum w:abstractNumId="3">
    <w:nsid w:val="0DD61016"/>
    <w:multiLevelType w:val="multilevel"/>
    <w:tmpl w:val="0DD61016"/>
    <w:lvl w:ilvl="0" w:tentative="0">
      <w:start w:val="1"/>
      <w:numFmt w:val="decimal"/>
      <w:pStyle w:val="2"/>
      <w:lvlText w:val="%1."/>
      <w:lvlJc w:val="left"/>
      <w:pPr>
        <w:ind w:left="340" w:firstLine="0"/>
      </w:pPr>
      <w:rPr>
        <w:rFonts w:ascii="Times New Roman" w:hAnsi="Times New Roman" w:eastAsia="Times New Roman" w:cs="Times New Roman"/>
      </w:rPr>
    </w:lvl>
    <w:lvl w:ilvl="1" w:tentative="0">
      <w:start w:val="1"/>
      <w:numFmt w:val="decimal"/>
      <w:pStyle w:val="3"/>
      <w:lvlText w:val="%1.%2."/>
      <w:lvlJc w:val="left"/>
      <w:pPr>
        <w:ind w:left="576" w:firstLine="2"/>
      </w:pPr>
    </w:lvl>
    <w:lvl w:ilvl="2" w:tentative="0">
      <w:start w:val="1"/>
      <w:numFmt w:val="decimal"/>
      <w:lvlText w:val="%1.%2.%3."/>
      <w:lvlJc w:val="left"/>
      <w:pPr>
        <w:tabs>
          <w:tab w:val="left" w:pos="699"/>
        </w:tabs>
        <w:ind w:left="568" w:firstLine="0"/>
      </w:pPr>
      <w:rPr>
        <w:i w:val="0"/>
        <w:color w:val="auto"/>
      </w:rPr>
    </w:lvl>
    <w:lvl w:ilvl="3" w:tentative="0">
      <w:start w:val="1"/>
      <w:numFmt w:val="decimal"/>
      <w:lvlText w:val="%1.%2.%3.%4."/>
      <w:lvlJc w:val="left"/>
      <w:pPr>
        <w:tabs>
          <w:tab w:val="left" w:pos="1503"/>
        </w:tabs>
        <w:ind w:left="1233" w:hanging="240"/>
      </w:pPr>
    </w:lvl>
    <w:lvl w:ilvl="4" w:tentative="0">
      <w:start w:val="1"/>
      <w:numFmt w:val="decimal"/>
      <w:lvlText w:val="%1.%2.%3.%4.%5."/>
      <w:lvlJc w:val="left"/>
      <w:pPr>
        <w:ind w:left="2143" w:hanging="725"/>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lang w:val="zh-CN" w:eastAsia="zh-CN"/>
        <w14:shadow w14:blurRad="0" w14:dist="0" w14:dir="0" w14:sx="0" w14:sy="0" w14:kx="0" w14:ky="0" w14:algn="none">
          <w14:srgbClr w14:val="000000"/>
        </w14:shadow>
      </w:r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4">
    <w:nsid w:val="2E7163DE"/>
    <w:multiLevelType w:val="multilevel"/>
    <w:tmpl w:val="2E7163DE"/>
    <w:lvl w:ilvl="0" w:tentative="0">
      <w:start w:val="9"/>
      <w:numFmt w:val="decimal"/>
      <w:lvlText w:val="%1."/>
      <w:lvlJc w:val="left"/>
      <w:pPr>
        <w:ind w:left="360" w:hanging="360"/>
      </w:pPr>
      <w:rPr>
        <w:rFonts w:hint="default"/>
      </w:rPr>
    </w:lvl>
    <w:lvl w:ilvl="1" w:tentative="0">
      <w:start w:val="1"/>
      <w:numFmt w:val="decimal"/>
      <w:lvlText w:val="%1.%2."/>
      <w:lvlJc w:val="left"/>
      <w:pPr>
        <w:ind w:left="360" w:hanging="360"/>
      </w:pPr>
      <w:rPr>
        <w:rFonts w:hint="default"/>
        <w:b w:val="0"/>
        <w:i w:val="0"/>
      </w:rPr>
    </w:lvl>
    <w:lvl w:ilvl="2" w:tentative="0">
      <w:start w:val="1"/>
      <w:numFmt w:val="decimal"/>
      <w:lvlText w:val="%1.%2.%3."/>
      <w:lvlJc w:val="left"/>
      <w:pPr>
        <w:ind w:left="862" w:hanging="720"/>
      </w:pPr>
      <w:rPr>
        <w:rFonts w:hint="default"/>
        <w:i w:val="0"/>
      </w:rPr>
    </w:lvl>
    <w:lvl w:ilvl="3" w:tentative="0">
      <w:start w:val="1"/>
      <w:numFmt w:val="decimal"/>
      <w:lvlText w:val="%1.%2.%3.%4."/>
      <w:lvlJc w:val="left"/>
      <w:pPr>
        <w:ind w:left="1571"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5">
    <w:nsid w:val="41367DF2"/>
    <w:multiLevelType w:val="multilevel"/>
    <w:tmpl w:val="41367DF2"/>
    <w:lvl w:ilvl="0" w:tentative="0">
      <w:start w:val="1"/>
      <w:numFmt w:val="decimal"/>
      <w:lvlText w:val="10.%1."/>
      <w:lvlJc w:val="left"/>
      <w:pPr>
        <w:ind w:left="78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49ED6089"/>
    <w:multiLevelType w:val="multilevel"/>
    <w:tmpl w:val="49ED6089"/>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7">
    <w:nsid w:val="53D54D2E"/>
    <w:multiLevelType w:val="multilevel"/>
    <w:tmpl w:val="53D54D2E"/>
    <w:lvl w:ilvl="0" w:tentative="0">
      <w:start w:val="8"/>
      <w:numFmt w:val="decimal"/>
      <w:lvlText w:val="%1."/>
      <w:lvlJc w:val="left"/>
      <w:pPr>
        <w:ind w:left="360" w:hanging="360"/>
      </w:pPr>
      <w:rPr>
        <w:rFonts w:hint="default"/>
        <w:b/>
      </w:rPr>
    </w:lvl>
    <w:lvl w:ilvl="1" w:tentative="0">
      <w:start w:val="1"/>
      <w:numFmt w:val="decimal"/>
      <w:lvlText w:val="%1.%2."/>
      <w:lvlJc w:val="left"/>
      <w:pPr>
        <w:ind w:left="360" w:hanging="360"/>
      </w:pPr>
      <w:rPr>
        <w:rFonts w:hint="default"/>
        <w:b w:val="0"/>
      </w:rPr>
    </w:lvl>
    <w:lvl w:ilvl="2" w:tentative="0">
      <w:start w:val="1"/>
      <w:numFmt w:val="decimal"/>
      <w:lvlText w:val="%1.%2.%3."/>
      <w:lvlJc w:val="left"/>
      <w:pPr>
        <w:ind w:left="1288" w:hanging="720"/>
      </w:pPr>
      <w:rPr>
        <w:rFonts w:hint="default"/>
        <w:b w:val="0"/>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8">
    <w:nsid w:val="54E34327"/>
    <w:multiLevelType w:val="multilevel"/>
    <w:tmpl w:val="54E34327"/>
    <w:lvl w:ilvl="0" w:tentative="0">
      <w:start w:val="8"/>
      <w:numFmt w:val="decimal"/>
      <w:lvlText w:val="%1."/>
      <w:lvlJc w:val="left"/>
      <w:pPr>
        <w:ind w:left="540" w:hanging="540"/>
      </w:pPr>
      <w:rPr>
        <w:rFonts w:hint="default"/>
      </w:rPr>
    </w:lvl>
    <w:lvl w:ilvl="1" w:tentative="0">
      <w:start w:val="5"/>
      <w:numFmt w:val="decimal"/>
      <w:lvlText w:val="%1.%2."/>
      <w:lvlJc w:val="left"/>
      <w:pPr>
        <w:ind w:left="540" w:hanging="540"/>
      </w:pPr>
      <w:rPr>
        <w:rFonts w:hint="default"/>
      </w:rPr>
    </w:lvl>
    <w:lvl w:ilvl="2" w:tentative="0">
      <w:start w:val="3"/>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9">
    <w:nsid w:val="5E3A7F87"/>
    <w:multiLevelType w:val="multilevel"/>
    <w:tmpl w:val="5E3A7F87"/>
    <w:lvl w:ilvl="0" w:tentative="0">
      <w:start w:val="1"/>
      <w:numFmt w:val="decimal"/>
      <w:lvlText w:val="1.%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0">
    <w:nsid w:val="5E58D6FE"/>
    <w:multiLevelType w:val="multilevel"/>
    <w:tmpl w:val="5E58D6FE"/>
    <w:lvl w:ilvl="0" w:tentative="0">
      <w:start w:val="1"/>
      <w:numFmt w:val="decimal"/>
      <w:lvlText w:val="8.2.2.%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1">
    <w:nsid w:val="5E58DD11"/>
    <w:multiLevelType w:val="multilevel"/>
    <w:tmpl w:val="5E58DD11"/>
    <w:lvl w:ilvl="0" w:tentative="0">
      <w:start w:val="1"/>
      <w:numFmt w:val="decimal"/>
      <w:lvlText w:val="7.3.%1."/>
      <w:lvlJc w:val="left"/>
      <w:pPr>
        <w:tabs>
          <w:tab w:val="left" w:pos="425"/>
        </w:tabs>
        <w:ind w:left="425" w:hanging="425"/>
      </w:pPr>
      <w:rPr>
        <w:rFonts w:hint="default" w:ascii="Times New Roman" w:hAnsi="Times New Roman" w:eastAsia="SimSun" w:cs="SimSun"/>
        <w:sz w:val="24"/>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0"/>
        </w:tabs>
        <w:ind w:left="850" w:hanging="850"/>
      </w:pPr>
      <w:rPr>
        <w:rFonts w:hint="default"/>
      </w:rPr>
    </w:lvl>
    <w:lvl w:ilvl="4" w:tentative="0">
      <w:start w:val="1"/>
      <w:numFmt w:val="decimal"/>
      <w:lvlText w:val="%1.%2.%3.%4.%5."/>
      <w:lvlJc w:val="left"/>
      <w:pPr>
        <w:tabs>
          <w:tab w:val="left" w:pos="991"/>
        </w:tabs>
        <w:ind w:left="991" w:hanging="991"/>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5"/>
        </w:tabs>
        <w:ind w:left="1275" w:hanging="1275"/>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8"/>
        </w:tabs>
        <w:ind w:left="1558" w:hanging="1558"/>
      </w:pPr>
      <w:rPr>
        <w:rFonts w:hint="default"/>
      </w:rPr>
    </w:lvl>
  </w:abstractNum>
  <w:abstractNum w:abstractNumId="12">
    <w:nsid w:val="702934A0"/>
    <w:multiLevelType w:val="multilevel"/>
    <w:tmpl w:val="702934A0"/>
    <w:lvl w:ilvl="0" w:tentative="0">
      <w:start w:val="7"/>
      <w:numFmt w:val="decimal"/>
      <w:lvlText w:val="%1."/>
      <w:lvlJc w:val="left"/>
      <w:pPr>
        <w:ind w:left="540" w:hanging="540"/>
      </w:pPr>
      <w:rPr>
        <w:rFonts w:hint="default"/>
      </w:rPr>
    </w:lvl>
    <w:lvl w:ilvl="1" w:tentative="0">
      <w:start w:val="1"/>
      <w:numFmt w:val="decimal"/>
      <w:lvlText w:val="%1.%2."/>
      <w:lvlJc w:val="left"/>
      <w:pPr>
        <w:ind w:left="540" w:hanging="540"/>
      </w:pPr>
      <w:rPr>
        <w:rFonts w:hint="default"/>
        <w:b/>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3">
    <w:nsid w:val="76D514B5"/>
    <w:multiLevelType w:val="multilevel"/>
    <w:tmpl w:val="76D514B5"/>
    <w:lvl w:ilvl="0" w:tentative="0">
      <w:start w:val="1"/>
      <w:numFmt w:val="decimal"/>
      <w:lvlText w:val="%1."/>
      <w:lvlJc w:val="left"/>
      <w:pPr>
        <w:tabs>
          <w:tab w:val="left" w:pos="502"/>
        </w:tabs>
        <w:ind w:left="502" w:hanging="360"/>
      </w:pPr>
    </w:lvl>
    <w:lvl w:ilvl="1" w:tentative="0">
      <w:start w:val="1"/>
      <w:numFmt w:val="decimal"/>
      <w:lvlText w:val="%1.%2."/>
      <w:lvlJc w:val="left"/>
      <w:pPr>
        <w:tabs>
          <w:tab w:val="left" w:pos="1141"/>
        </w:tabs>
        <w:ind w:left="1141" w:hanging="432"/>
      </w:pPr>
    </w:lvl>
    <w:lvl w:ilvl="2" w:tentative="0">
      <w:start w:val="1"/>
      <w:numFmt w:val="decimal"/>
      <w:lvlText w:val="%1.%2.%3."/>
      <w:lvlJc w:val="left"/>
      <w:pPr>
        <w:tabs>
          <w:tab w:val="left" w:pos="1571"/>
        </w:tabs>
        <w:ind w:left="1355" w:hanging="504"/>
      </w:pPr>
    </w:lvl>
    <w:lvl w:ilvl="3" w:tentative="0">
      <w:start w:val="1"/>
      <w:numFmt w:val="decimal"/>
      <w:lvlText w:val="%1.%2.%3.%4."/>
      <w:lvlJc w:val="left"/>
      <w:pPr>
        <w:tabs>
          <w:tab w:val="left" w:pos="1800"/>
        </w:tabs>
        <w:ind w:left="1728" w:hanging="648"/>
      </w:pPr>
    </w:lvl>
    <w:lvl w:ilvl="4" w:tentative="0">
      <w:start w:val="1"/>
      <w:numFmt w:val="decimal"/>
      <w:lvlText w:val="%1.%2.%3.%4.%5."/>
      <w:lvlJc w:val="left"/>
      <w:pPr>
        <w:tabs>
          <w:tab w:val="left" w:pos="2520"/>
        </w:tabs>
        <w:ind w:left="2232" w:hanging="792"/>
      </w:pPr>
    </w:lvl>
    <w:lvl w:ilvl="5" w:tentative="0">
      <w:start w:val="1"/>
      <w:numFmt w:val="decimal"/>
      <w:lvlText w:val="%1.%2.%3.%4.%5.%6."/>
      <w:lvlJc w:val="left"/>
      <w:pPr>
        <w:tabs>
          <w:tab w:val="left" w:pos="2880"/>
        </w:tabs>
        <w:ind w:left="2736" w:hanging="936"/>
      </w:pPr>
    </w:lvl>
    <w:lvl w:ilvl="6" w:tentative="0">
      <w:start w:val="1"/>
      <w:numFmt w:val="decimal"/>
      <w:lvlText w:val="%1.%2.%3.%4.%5.%6.%7."/>
      <w:lvlJc w:val="left"/>
      <w:pPr>
        <w:tabs>
          <w:tab w:val="left" w:pos="3600"/>
        </w:tabs>
        <w:ind w:left="3240" w:hanging="1080"/>
      </w:pPr>
    </w:lvl>
    <w:lvl w:ilvl="7" w:tentative="0">
      <w:start w:val="1"/>
      <w:numFmt w:val="decimal"/>
      <w:lvlText w:val="%1.%2.%3.%4.%5.%6.%7.%8."/>
      <w:lvlJc w:val="left"/>
      <w:pPr>
        <w:tabs>
          <w:tab w:val="left" w:pos="3960"/>
        </w:tabs>
        <w:ind w:left="3744" w:hanging="1224"/>
      </w:pPr>
    </w:lvl>
    <w:lvl w:ilvl="8" w:tentative="0">
      <w:start w:val="1"/>
      <w:numFmt w:val="decimal"/>
      <w:lvlText w:val="%1.%2.%3.%4.%5.%6.%7.%8.%9."/>
      <w:lvlJc w:val="left"/>
      <w:pPr>
        <w:tabs>
          <w:tab w:val="left" w:pos="4680"/>
        </w:tabs>
        <w:ind w:left="4320" w:hanging="1440"/>
      </w:pPr>
    </w:lvl>
  </w:abstractNum>
  <w:abstractNum w:abstractNumId="14">
    <w:nsid w:val="7FB759F3"/>
    <w:multiLevelType w:val="multilevel"/>
    <w:tmpl w:val="7FB759F3"/>
    <w:lvl w:ilvl="0" w:tentative="0">
      <w:start w:val="7"/>
      <w:numFmt w:val="bullet"/>
      <w:lvlText w:val="-"/>
      <w:lvlJc w:val="left"/>
      <w:pPr>
        <w:ind w:left="786" w:hanging="360"/>
      </w:pPr>
      <w:rPr>
        <w:rFonts w:hint="default" w:ascii="Times New Roman" w:hAnsi="Times New Roman" w:eastAsia="Times New Roman" w:cs="Times New Roman"/>
      </w:rPr>
    </w:lvl>
    <w:lvl w:ilvl="1" w:tentative="0">
      <w:start w:val="1"/>
      <w:numFmt w:val="bullet"/>
      <w:lvlText w:val="o"/>
      <w:lvlJc w:val="left"/>
      <w:pPr>
        <w:ind w:left="1506" w:hanging="360"/>
      </w:pPr>
      <w:rPr>
        <w:rFonts w:hint="default" w:ascii="Courier New" w:hAnsi="Courier New" w:cs="Courier New"/>
      </w:rPr>
    </w:lvl>
    <w:lvl w:ilvl="2" w:tentative="0">
      <w:start w:val="1"/>
      <w:numFmt w:val="bullet"/>
      <w:lvlText w:val=""/>
      <w:lvlJc w:val="left"/>
      <w:pPr>
        <w:ind w:left="2226" w:hanging="360"/>
      </w:pPr>
      <w:rPr>
        <w:rFonts w:hint="default" w:ascii="Wingdings" w:hAnsi="Wingdings"/>
      </w:rPr>
    </w:lvl>
    <w:lvl w:ilvl="3" w:tentative="0">
      <w:start w:val="1"/>
      <w:numFmt w:val="bullet"/>
      <w:lvlText w:val=""/>
      <w:lvlJc w:val="left"/>
      <w:pPr>
        <w:ind w:left="2946" w:hanging="360"/>
      </w:pPr>
      <w:rPr>
        <w:rFonts w:hint="default" w:ascii="Symbol" w:hAnsi="Symbol"/>
      </w:rPr>
    </w:lvl>
    <w:lvl w:ilvl="4" w:tentative="0">
      <w:start w:val="1"/>
      <w:numFmt w:val="bullet"/>
      <w:lvlText w:val="o"/>
      <w:lvlJc w:val="left"/>
      <w:pPr>
        <w:ind w:left="3666" w:hanging="360"/>
      </w:pPr>
      <w:rPr>
        <w:rFonts w:hint="default" w:ascii="Courier New" w:hAnsi="Courier New" w:cs="Courier New"/>
      </w:rPr>
    </w:lvl>
    <w:lvl w:ilvl="5" w:tentative="0">
      <w:start w:val="1"/>
      <w:numFmt w:val="bullet"/>
      <w:lvlText w:val=""/>
      <w:lvlJc w:val="left"/>
      <w:pPr>
        <w:ind w:left="4386" w:hanging="360"/>
      </w:pPr>
      <w:rPr>
        <w:rFonts w:hint="default" w:ascii="Wingdings" w:hAnsi="Wingdings"/>
      </w:rPr>
    </w:lvl>
    <w:lvl w:ilvl="6" w:tentative="0">
      <w:start w:val="1"/>
      <w:numFmt w:val="bullet"/>
      <w:lvlText w:val=""/>
      <w:lvlJc w:val="left"/>
      <w:pPr>
        <w:ind w:left="5106" w:hanging="360"/>
      </w:pPr>
      <w:rPr>
        <w:rFonts w:hint="default" w:ascii="Symbol" w:hAnsi="Symbol"/>
      </w:rPr>
    </w:lvl>
    <w:lvl w:ilvl="7" w:tentative="0">
      <w:start w:val="1"/>
      <w:numFmt w:val="bullet"/>
      <w:lvlText w:val="o"/>
      <w:lvlJc w:val="left"/>
      <w:pPr>
        <w:ind w:left="5826" w:hanging="360"/>
      </w:pPr>
      <w:rPr>
        <w:rFonts w:hint="default" w:ascii="Courier New" w:hAnsi="Courier New" w:cs="Courier New"/>
      </w:rPr>
    </w:lvl>
    <w:lvl w:ilvl="8" w:tentative="0">
      <w:start w:val="1"/>
      <w:numFmt w:val="bullet"/>
      <w:lvlText w:val=""/>
      <w:lvlJc w:val="left"/>
      <w:pPr>
        <w:ind w:left="6546" w:hanging="360"/>
      </w:pPr>
      <w:rPr>
        <w:rFonts w:hint="default" w:ascii="Wingdings" w:hAnsi="Wingdings"/>
      </w:rPr>
    </w:lvl>
  </w:abstractNum>
  <w:num w:numId="1">
    <w:abstractNumId w:val="3"/>
  </w:num>
  <w:num w:numId="2">
    <w:abstractNumId w:val="9"/>
  </w:num>
  <w:num w:numId="3">
    <w:abstractNumId w:val="12"/>
  </w:num>
  <w:num w:numId="4">
    <w:abstractNumId w:val="1"/>
  </w:num>
  <w:num w:numId="5">
    <w:abstractNumId w:val="2"/>
  </w:num>
  <w:num w:numId="6">
    <w:abstractNumId w:val="11"/>
  </w:num>
  <w:num w:numId="7">
    <w:abstractNumId w:val="7"/>
  </w:num>
  <w:num w:numId="8">
    <w:abstractNumId w:val="14"/>
  </w:num>
  <w:num w:numId="9">
    <w:abstractNumId w:val="10"/>
  </w:num>
  <w:num w:numId="10">
    <w:abstractNumId w:val="8"/>
  </w:num>
  <w:num w:numId="11">
    <w:abstractNumId w:val="4"/>
  </w:num>
  <w:num w:numId="12">
    <w:abstractNumId w:val="6"/>
  </w:num>
  <w:num w:numId="13">
    <w:abstractNumId w:val="0"/>
    <w:lvlOverride w:ilvl="0">
      <w:startOverride w:val="1"/>
    </w:lvlOverride>
  </w:num>
  <w:num w:numId="14">
    <w:abstractNumId w:val="13"/>
    <w:lvlOverride w:ilvl="0">
      <w:startOverride w:val="1"/>
    </w:lvlOverride>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235"/>
    <w:rsid w:val="00043F04"/>
    <w:rsid w:val="000F0E10"/>
    <w:rsid w:val="0011257E"/>
    <w:rsid w:val="00222590"/>
    <w:rsid w:val="00225027"/>
    <w:rsid w:val="00271255"/>
    <w:rsid w:val="002C1343"/>
    <w:rsid w:val="004127FF"/>
    <w:rsid w:val="00552BEB"/>
    <w:rsid w:val="00595025"/>
    <w:rsid w:val="005A32BD"/>
    <w:rsid w:val="00611E82"/>
    <w:rsid w:val="00866949"/>
    <w:rsid w:val="0092236C"/>
    <w:rsid w:val="009B3857"/>
    <w:rsid w:val="00A14FF4"/>
    <w:rsid w:val="00B25B62"/>
    <w:rsid w:val="00B26ACB"/>
    <w:rsid w:val="00BF007E"/>
    <w:rsid w:val="00C16269"/>
    <w:rsid w:val="00D44141"/>
    <w:rsid w:val="00DC542D"/>
    <w:rsid w:val="00DF6412"/>
    <w:rsid w:val="00E158C7"/>
    <w:rsid w:val="00E6257A"/>
    <w:rsid w:val="00EA19D8"/>
    <w:rsid w:val="00EE4235"/>
    <w:rsid w:val="00EF373F"/>
    <w:rsid w:val="00F1237F"/>
    <w:rsid w:val="00F202DB"/>
    <w:rsid w:val="00F94375"/>
    <w:rsid w:val="00FC5B7E"/>
    <w:rsid w:val="0B266BD8"/>
    <w:rsid w:val="1C5D65D6"/>
    <w:rsid w:val="33852084"/>
    <w:rsid w:val="3846213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name="footnote text"/>
    <w:lsdException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0" w:line="240" w:lineRule="auto"/>
    </w:pPr>
    <w:rPr>
      <w:rFonts w:ascii="Times New Roman" w:hAnsi="Times New Roman" w:eastAsia="Times New Roman" w:cs="Times New Roman"/>
      <w:sz w:val="24"/>
      <w:szCs w:val="24"/>
      <w:lang w:val="en-US" w:eastAsia="ar-SA" w:bidi="ar-SA"/>
    </w:rPr>
  </w:style>
  <w:style w:type="paragraph" w:styleId="2">
    <w:name w:val="heading 1"/>
    <w:basedOn w:val="1"/>
    <w:next w:val="3"/>
    <w:link w:val="25"/>
    <w:qFormat/>
    <w:uiPriority w:val="9"/>
    <w:pPr>
      <w:numPr>
        <w:ilvl w:val="0"/>
        <w:numId w:val="1"/>
      </w:numPr>
      <w:suppressAutoHyphens w:val="0"/>
      <w:spacing w:after="120"/>
      <w:jc w:val="center"/>
      <w:outlineLvl w:val="0"/>
    </w:pPr>
    <w:rPr>
      <w:rFonts w:eastAsia="Calibri"/>
      <w:lang w:val="lv-LV" w:eastAsia="lv-LV"/>
    </w:rPr>
  </w:style>
  <w:style w:type="paragraph" w:styleId="3">
    <w:name w:val="heading 2"/>
    <w:basedOn w:val="1"/>
    <w:next w:val="1"/>
    <w:link w:val="26"/>
    <w:unhideWhenUsed/>
    <w:qFormat/>
    <w:uiPriority w:val="9"/>
    <w:pPr>
      <w:numPr>
        <w:ilvl w:val="1"/>
        <w:numId w:val="1"/>
      </w:numPr>
      <w:suppressAutoHyphens w:val="0"/>
      <w:spacing w:before="120"/>
      <w:ind w:left="1276" w:hanging="567"/>
      <w:jc w:val="both"/>
      <w:outlineLvl w:val="1"/>
    </w:pPr>
    <w:rPr>
      <w:rFonts w:eastAsia="Calibri"/>
      <w:color w:val="000000"/>
      <w:lang w:val="lv-LV" w:eastAsia="lv-LV"/>
    </w:rPr>
  </w:style>
  <w:style w:type="paragraph" w:styleId="4">
    <w:name w:val="heading 3"/>
    <w:basedOn w:val="1"/>
    <w:next w:val="1"/>
    <w:link w:val="27"/>
    <w:unhideWhenUsed/>
    <w:qFormat/>
    <w:uiPriority w:val="9"/>
    <w:pPr>
      <w:suppressAutoHyphens w:val="0"/>
      <w:jc w:val="both"/>
      <w:outlineLvl w:val="2"/>
    </w:pPr>
    <w:rPr>
      <w:rFonts w:eastAsia="Calibri"/>
      <w:bCs/>
      <w:szCs w:val="22"/>
      <w:lang w:val="lv-LV" w:eastAsia="en-US"/>
    </w:rPr>
  </w:style>
  <w:style w:type="paragraph" w:styleId="5">
    <w:name w:val="heading 4"/>
    <w:basedOn w:val="1"/>
    <w:next w:val="1"/>
    <w:link w:val="28"/>
    <w:unhideWhenUsed/>
    <w:qFormat/>
    <w:uiPriority w:val="9"/>
    <w:pPr>
      <w:tabs>
        <w:tab w:val="left" w:pos="360"/>
      </w:tabs>
      <w:suppressAutoHyphens w:val="0"/>
      <w:ind w:left="567" w:right="41"/>
      <w:jc w:val="both"/>
      <w:outlineLvl w:val="3"/>
    </w:pPr>
    <w:rPr>
      <w:bCs/>
      <w:lang w:val="lv-LV" w:eastAsia="lv-LV"/>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ody Text"/>
    <w:basedOn w:val="1"/>
    <w:link w:val="22"/>
    <w:semiHidden/>
    <w:unhideWhenUsed/>
    <w:qFormat/>
    <w:uiPriority w:val="99"/>
    <w:pPr>
      <w:spacing w:after="120"/>
    </w:pPr>
  </w:style>
  <w:style w:type="paragraph" w:styleId="9">
    <w:name w:val="Body Text 3"/>
    <w:basedOn w:val="1"/>
    <w:link w:val="37"/>
    <w:qFormat/>
    <w:uiPriority w:val="0"/>
    <w:pPr>
      <w:spacing w:after="120"/>
    </w:pPr>
    <w:rPr>
      <w:rFonts w:ascii="Calibri" w:hAnsi="Calibri" w:eastAsia="Calibri"/>
      <w:sz w:val="16"/>
      <w:szCs w:val="16"/>
    </w:rPr>
  </w:style>
  <w:style w:type="paragraph" w:styleId="10">
    <w:name w:val="Body Text Indent"/>
    <w:basedOn w:val="1"/>
    <w:link w:val="31"/>
    <w:semiHidden/>
    <w:unhideWhenUsed/>
    <w:uiPriority w:val="99"/>
    <w:pPr>
      <w:spacing w:after="120"/>
      <w:ind w:left="283"/>
    </w:pPr>
  </w:style>
  <w:style w:type="paragraph" w:styleId="11">
    <w:name w:val="Body Text Indent 2"/>
    <w:basedOn w:val="1"/>
    <w:link w:val="19"/>
    <w:qFormat/>
    <w:uiPriority w:val="0"/>
    <w:pPr>
      <w:spacing w:after="120" w:line="480" w:lineRule="auto"/>
      <w:ind w:left="283"/>
    </w:pPr>
  </w:style>
  <w:style w:type="paragraph" w:styleId="12">
    <w:name w:val="footer"/>
    <w:basedOn w:val="1"/>
    <w:link w:val="20"/>
    <w:qFormat/>
    <w:uiPriority w:val="0"/>
    <w:pPr>
      <w:tabs>
        <w:tab w:val="center" w:pos="4320"/>
        <w:tab w:val="right" w:pos="8640"/>
      </w:tabs>
    </w:pPr>
    <w:rPr>
      <w:rFonts w:ascii="Calibri" w:hAnsi="Calibri" w:eastAsia="Calibri"/>
      <w:sz w:val="22"/>
      <w:szCs w:val="22"/>
    </w:rPr>
  </w:style>
  <w:style w:type="character" w:styleId="13">
    <w:name w:val="footnote reference"/>
    <w:semiHidden/>
    <w:unhideWhenUsed/>
    <w:qFormat/>
    <w:uiPriority w:val="0"/>
    <w:rPr>
      <w:vertAlign w:val="superscript"/>
    </w:rPr>
  </w:style>
  <w:style w:type="paragraph" w:styleId="14">
    <w:name w:val="footnote text"/>
    <w:basedOn w:val="1"/>
    <w:link w:val="32"/>
    <w:semiHidden/>
    <w:unhideWhenUsed/>
    <w:qFormat/>
    <w:uiPriority w:val="0"/>
    <w:rPr>
      <w:rFonts w:ascii="Calibri" w:hAnsi="Calibri"/>
      <w:sz w:val="20"/>
      <w:szCs w:val="20"/>
      <w:lang w:eastAsia="zh-CN"/>
    </w:rPr>
  </w:style>
  <w:style w:type="character" w:styleId="15">
    <w:name w:val="Hyperlink"/>
    <w:qFormat/>
    <w:uiPriority w:val="0"/>
    <w:rPr>
      <w:color w:val="0000FF"/>
      <w:u w:val="single"/>
    </w:rPr>
  </w:style>
  <w:style w:type="character" w:styleId="16">
    <w:name w:val="page number"/>
    <w:basedOn w:val="6"/>
    <w:qFormat/>
    <w:uiPriority w:val="0"/>
  </w:style>
  <w:style w:type="paragraph" w:styleId="17">
    <w:name w:val="Subtitle"/>
    <w:basedOn w:val="1"/>
    <w:next w:val="1"/>
    <w:link w:val="41"/>
    <w:qFormat/>
    <w:uiPriority w:val="11"/>
    <w:pPr>
      <w:spacing w:after="160"/>
    </w:pPr>
    <w:rPr>
      <w:rFonts w:asciiTheme="minorHAnsi" w:hAnsiTheme="minorHAnsi" w:eastAsiaTheme="minorEastAsia" w:cstheme="minorBidi"/>
      <w:color w:val="595959" w:themeColor="text1" w:themeTint="A6"/>
      <w:spacing w:val="15"/>
      <w:sz w:val="22"/>
      <w:szCs w:val="22"/>
      <w14:textFill>
        <w14:solidFill>
          <w14:schemeClr w14:val="tx1">
            <w14:lumMod w14:val="65000"/>
            <w14:lumOff w14:val="35000"/>
          </w14:schemeClr>
        </w14:solidFill>
      </w14:textFill>
    </w:rPr>
  </w:style>
  <w:style w:type="paragraph" w:styleId="18">
    <w:name w:val="Title"/>
    <w:basedOn w:val="1"/>
    <w:next w:val="17"/>
    <w:link w:val="38"/>
    <w:qFormat/>
    <w:uiPriority w:val="0"/>
    <w:pPr>
      <w:jc w:val="center"/>
    </w:pPr>
    <w:rPr>
      <w:rFonts w:ascii="Calibri" w:hAnsi="Calibri" w:eastAsia="Calibri"/>
      <w:b/>
      <w:sz w:val="25"/>
    </w:rPr>
  </w:style>
  <w:style w:type="character" w:customStyle="1" w:styleId="19">
    <w:name w:val="Body Text Indent 2 Char"/>
    <w:basedOn w:val="6"/>
    <w:link w:val="11"/>
    <w:qFormat/>
    <w:uiPriority w:val="0"/>
    <w:rPr>
      <w:rFonts w:ascii="Times New Roman" w:hAnsi="Times New Roman" w:eastAsia="Times New Roman" w:cs="Times New Roman"/>
      <w:sz w:val="24"/>
      <w:szCs w:val="24"/>
      <w:lang w:val="en-US" w:eastAsia="ar-SA"/>
    </w:rPr>
  </w:style>
  <w:style w:type="character" w:customStyle="1" w:styleId="20">
    <w:name w:val="Footer Char"/>
    <w:basedOn w:val="6"/>
    <w:link w:val="12"/>
    <w:qFormat/>
    <w:uiPriority w:val="0"/>
    <w:rPr>
      <w:rFonts w:ascii="Calibri" w:hAnsi="Calibri" w:eastAsia="Calibri" w:cs="Times New Roman"/>
      <w:lang w:val="en-US" w:eastAsia="ar-SA"/>
    </w:rPr>
  </w:style>
  <w:style w:type="paragraph" w:customStyle="1" w:styleId="21">
    <w:name w:val="No Spacing1"/>
    <w:qFormat/>
    <w:uiPriority w:val="0"/>
    <w:pPr>
      <w:suppressAutoHyphens/>
      <w:spacing w:after="0" w:line="240" w:lineRule="auto"/>
    </w:pPr>
    <w:rPr>
      <w:rFonts w:ascii="Times New Roman" w:hAnsi="Times New Roman" w:eastAsia="Times New Roman" w:cs="Times New Roman"/>
      <w:sz w:val="24"/>
      <w:szCs w:val="24"/>
      <w:lang w:val="en-US" w:eastAsia="ar-SA" w:bidi="ar-SA"/>
    </w:rPr>
  </w:style>
  <w:style w:type="character" w:customStyle="1" w:styleId="22">
    <w:name w:val="Body Text Char"/>
    <w:basedOn w:val="6"/>
    <w:link w:val="8"/>
    <w:semiHidden/>
    <w:qFormat/>
    <w:uiPriority w:val="99"/>
    <w:rPr>
      <w:rFonts w:ascii="Times New Roman" w:hAnsi="Times New Roman" w:eastAsia="Times New Roman" w:cs="Times New Roman"/>
      <w:sz w:val="24"/>
      <w:szCs w:val="24"/>
      <w:lang w:val="en-US" w:eastAsia="ar-SA"/>
    </w:rPr>
  </w:style>
  <w:style w:type="paragraph" w:customStyle="1" w:styleId="23">
    <w:name w:val="List Paragraph1"/>
    <w:basedOn w:val="1"/>
    <w:qFormat/>
    <w:uiPriority w:val="0"/>
    <w:pPr>
      <w:ind w:left="720"/>
      <w:contextualSpacing/>
    </w:pPr>
    <w:rPr>
      <w:szCs w:val="20"/>
    </w:rPr>
  </w:style>
  <w:style w:type="character" w:customStyle="1" w:styleId="24">
    <w:name w:val="iubsearch-contractname"/>
    <w:basedOn w:val="6"/>
    <w:qFormat/>
    <w:uiPriority w:val="0"/>
  </w:style>
  <w:style w:type="character" w:customStyle="1" w:styleId="25">
    <w:name w:val="Heading 1 Char"/>
    <w:basedOn w:val="6"/>
    <w:link w:val="2"/>
    <w:qFormat/>
    <w:uiPriority w:val="9"/>
    <w:rPr>
      <w:rFonts w:ascii="Times New Roman" w:hAnsi="Times New Roman" w:eastAsia="Calibri" w:cs="Times New Roman"/>
      <w:sz w:val="24"/>
      <w:szCs w:val="24"/>
      <w:lang w:val="lv-LV" w:eastAsia="lv-LV"/>
    </w:rPr>
  </w:style>
  <w:style w:type="character" w:customStyle="1" w:styleId="26">
    <w:name w:val="Heading 2 Char"/>
    <w:basedOn w:val="6"/>
    <w:link w:val="3"/>
    <w:uiPriority w:val="9"/>
    <w:rPr>
      <w:rFonts w:ascii="Times New Roman" w:hAnsi="Times New Roman" w:eastAsia="Calibri" w:cs="Times New Roman"/>
      <w:color w:val="000000"/>
      <w:sz w:val="24"/>
      <w:szCs w:val="24"/>
      <w:lang w:val="lv-LV" w:eastAsia="lv-LV"/>
    </w:rPr>
  </w:style>
  <w:style w:type="character" w:customStyle="1" w:styleId="27">
    <w:name w:val="Heading 3 Char"/>
    <w:basedOn w:val="6"/>
    <w:link w:val="4"/>
    <w:qFormat/>
    <w:uiPriority w:val="9"/>
    <w:rPr>
      <w:rFonts w:ascii="Times New Roman" w:hAnsi="Times New Roman" w:eastAsia="Calibri" w:cs="Times New Roman"/>
      <w:bCs/>
      <w:sz w:val="24"/>
      <w:lang w:val="lv-LV"/>
    </w:rPr>
  </w:style>
  <w:style w:type="character" w:customStyle="1" w:styleId="28">
    <w:name w:val="Heading 4 Char"/>
    <w:basedOn w:val="6"/>
    <w:link w:val="5"/>
    <w:uiPriority w:val="9"/>
    <w:rPr>
      <w:rFonts w:ascii="Times New Roman" w:hAnsi="Times New Roman" w:eastAsia="Times New Roman" w:cs="Times New Roman"/>
      <w:bCs/>
      <w:sz w:val="24"/>
      <w:szCs w:val="24"/>
      <w:lang w:val="lv-LV" w:eastAsia="lv-LV"/>
    </w:rPr>
  </w:style>
  <w:style w:type="character" w:customStyle="1" w:styleId="29">
    <w:name w:val="List Paragraph Char"/>
    <w:link w:val="30"/>
    <w:qFormat/>
    <w:locked/>
    <w:uiPriority w:val="34"/>
    <w:rPr>
      <w:rFonts w:ascii="Times New Roman" w:hAnsi="Times New Roman" w:eastAsia="Times New Roman" w:cs="Times New Roman"/>
      <w:sz w:val="24"/>
    </w:rPr>
  </w:style>
  <w:style w:type="paragraph" w:styleId="30">
    <w:name w:val="List Paragraph"/>
    <w:basedOn w:val="1"/>
    <w:link w:val="29"/>
    <w:qFormat/>
    <w:uiPriority w:val="0"/>
    <w:pPr>
      <w:suppressAutoHyphens w:val="0"/>
      <w:ind w:left="720"/>
      <w:contextualSpacing/>
    </w:pPr>
    <w:rPr>
      <w:szCs w:val="22"/>
      <w:lang w:val="en-GB" w:eastAsia="en-US"/>
    </w:rPr>
  </w:style>
  <w:style w:type="character" w:customStyle="1" w:styleId="31">
    <w:name w:val="Body Text Indent Char"/>
    <w:basedOn w:val="6"/>
    <w:link w:val="10"/>
    <w:semiHidden/>
    <w:uiPriority w:val="99"/>
    <w:rPr>
      <w:rFonts w:ascii="Times New Roman" w:hAnsi="Times New Roman" w:eastAsia="Times New Roman" w:cs="Times New Roman"/>
      <w:sz w:val="24"/>
      <w:szCs w:val="24"/>
      <w:lang w:val="en-US" w:eastAsia="ar-SA"/>
    </w:rPr>
  </w:style>
  <w:style w:type="character" w:customStyle="1" w:styleId="32">
    <w:name w:val="Footnote Text Char"/>
    <w:basedOn w:val="6"/>
    <w:link w:val="14"/>
    <w:semiHidden/>
    <w:qFormat/>
    <w:uiPriority w:val="0"/>
    <w:rPr>
      <w:rFonts w:ascii="Calibri" w:hAnsi="Calibri" w:eastAsia="Times New Roman" w:cs="Times New Roman"/>
      <w:sz w:val="20"/>
      <w:szCs w:val="20"/>
      <w:lang w:val="en-US" w:eastAsia="zh-CN"/>
    </w:rPr>
  </w:style>
  <w:style w:type="character" w:customStyle="1" w:styleId="33">
    <w:name w:val="field-text"/>
    <w:basedOn w:val="6"/>
    <w:qFormat/>
    <w:uiPriority w:val="0"/>
  </w:style>
  <w:style w:type="character" w:customStyle="1" w:styleId="34">
    <w:name w:val="Unresolved Mention"/>
    <w:basedOn w:val="6"/>
    <w:semiHidden/>
    <w:unhideWhenUsed/>
    <w:uiPriority w:val="99"/>
    <w:rPr>
      <w:color w:val="605E5C"/>
      <w:shd w:val="clear" w:color="auto" w:fill="E1DFDD"/>
    </w:rPr>
  </w:style>
  <w:style w:type="character" w:customStyle="1" w:styleId="35">
    <w:name w:val="Font Style13"/>
    <w:qFormat/>
    <w:uiPriority w:val="0"/>
    <w:rPr>
      <w:rFonts w:ascii="Times New Roman" w:hAnsi="Times New Roman" w:cs="Times New Roman"/>
      <w:i/>
      <w:iCs/>
      <w:sz w:val="22"/>
      <w:szCs w:val="22"/>
    </w:rPr>
  </w:style>
  <w:style w:type="paragraph" w:customStyle="1" w:styleId="36">
    <w:name w:val="Body Text 31"/>
    <w:basedOn w:val="1"/>
    <w:qFormat/>
    <w:uiPriority w:val="0"/>
    <w:pPr>
      <w:tabs>
        <w:tab w:val="left" w:pos="810"/>
      </w:tabs>
      <w:jc w:val="both"/>
    </w:pPr>
    <w:rPr>
      <w:sz w:val="26"/>
      <w:szCs w:val="20"/>
    </w:rPr>
  </w:style>
  <w:style w:type="character" w:customStyle="1" w:styleId="37">
    <w:name w:val="Body Text 3 Char"/>
    <w:basedOn w:val="6"/>
    <w:link w:val="9"/>
    <w:qFormat/>
    <w:uiPriority w:val="0"/>
    <w:rPr>
      <w:rFonts w:ascii="Calibri" w:hAnsi="Calibri" w:eastAsia="Calibri" w:cs="Times New Roman"/>
      <w:sz w:val="16"/>
      <w:szCs w:val="16"/>
      <w:lang w:val="en-US" w:eastAsia="ar-SA"/>
    </w:rPr>
  </w:style>
  <w:style w:type="character" w:customStyle="1" w:styleId="38">
    <w:name w:val="Title Char"/>
    <w:basedOn w:val="6"/>
    <w:link w:val="18"/>
    <w:uiPriority w:val="0"/>
    <w:rPr>
      <w:rFonts w:ascii="Calibri" w:hAnsi="Calibri" w:eastAsia="Calibri" w:cs="Times New Roman"/>
      <w:b/>
      <w:sz w:val="25"/>
      <w:szCs w:val="24"/>
      <w:lang w:val="en-US" w:eastAsia="ar-SA"/>
    </w:rPr>
  </w:style>
  <w:style w:type="paragraph" w:customStyle="1" w:styleId="39">
    <w:name w:val="Saraksta rindkopa2"/>
    <w:basedOn w:val="1"/>
    <w:qFormat/>
    <w:uiPriority w:val="0"/>
    <w:pPr>
      <w:ind w:left="720"/>
      <w:contextualSpacing/>
    </w:pPr>
    <w:rPr>
      <w:szCs w:val="20"/>
    </w:rPr>
  </w:style>
  <w:style w:type="paragraph" w:customStyle="1" w:styleId="40">
    <w:name w:val="Saraksta rindkopa1"/>
    <w:basedOn w:val="1"/>
    <w:qFormat/>
    <w:uiPriority w:val="0"/>
    <w:pPr>
      <w:ind w:left="720"/>
      <w:contextualSpacing/>
    </w:pPr>
    <w:rPr>
      <w:szCs w:val="20"/>
    </w:rPr>
  </w:style>
  <w:style w:type="character" w:customStyle="1" w:styleId="41">
    <w:name w:val="Subtitle Char"/>
    <w:basedOn w:val="6"/>
    <w:link w:val="17"/>
    <w:qFormat/>
    <w:uiPriority w:val="11"/>
    <w:rPr>
      <w:rFonts w:eastAsiaTheme="minorEastAsia"/>
      <w:color w:val="595959" w:themeColor="text1" w:themeTint="A6"/>
      <w:spacing w:val="15"/>
      <w:lang w:val="en-US" w:eastAsia="ar-SA"/>
      <w14:textFill>
        <w14:solidFill>
          <w14:schemeClr w14:val="tx1">
            <w14:lumMod w14:val="65000"/>
            <w14:lumOff w14:val="35000"/>
          </w14:schemeClr>
        </w14:solidFill>
      </w14:textFill>
    </w:rPr>
  </w:style>
  <w:style w:type="paragraph" w:styleId="42">
    <w:name w:val="No Spacing"/>
    <w:qFormat/>
    <w:uiPriority w:val="0"/>
    <w:pPr>
      <w:suppressAutoHyphens/>
      <w:spacing w:after="0" w:line="240" w:lineRule="auto"/>
    </w:pPr>
    <w:rPr>
      <w:rFonts w:ascii="Times New Roman" w:hAnsi="Times New Roman" w:eastAsia="Times New Roman" w:cs="Times New Roman"/>
      <w:sz w:val="24"/>
      <w:szCs w:val="24"/>
      <w:lang w:val="lv-LV" w:eastAsia="ar-SA" w:bidi="ar-SA"/>
    </w:rPr>
  </w:style>
  <w:style w:type="paragraph" w:customStyle="1" w:styleId="43">
    <w:name w:val="Style5"/>
    <w:basedOn w:val="4"/>
    <w:next w:val="1"/>
    <w:qFormat/>
    <w:uiPriority w:val="0"/>
    <w:pPr>
      <w:keepNext/>
      <w:keepLines/>
      <w:suppressAutoHyphens/>
      <w:spacing w:before="360" w:after="240"/>
      <w:ind w:left="720"/>
      <w:jc w:val="left"/>
    </w:pPr>
    <w:rPr>
      <w:rFonts w:eastAsia="Times New Roman"/>
      <w:b/>
      <w:bCs w:val="0"/>
      <w:sz w:val="32"/>
      <w:szCs w:val="20"/>
      <w:lang w:val="en-US"/>
    </w:rPr>
  </w:style>
  <w:style w:type="paragraph" w:customStyle="1" w:styleId="44">
    <w:name w:val="Style6"/>
    <w:basedOn w:val="4"/>
    <w:uiPriority w:val="0"/>
    <w:pPr>
      <w:keepNext/>
      <w:keepLines/>
      <w:suppressAutoHyphens/>
      <w:spacing w:before="240" w:after="120"/>
      <w:jc w:val="left"/>
    </w:pPr>
    <w:rPr>
      <w:rFonts w:ascii="Times New Roman Bold" w:hAnsi="Times New Roman Bold" w:eastAsia="Times New Roman"/>
      <w:b/>
      <w:bCs w:val="0"/>
      <w:szCs w:val="24"/>
      <w:lang w:val="en-US"/>
    </w:rPr>
  </w:style>
  <w:style w:type="paragraph" w:customStyle="1" w:styleId="45">
    <w:name w:val="Style7"/>
    <w:basedOn w:val="4"/>
    <w:next w:val="43"/>
    <w:uiPriority w:val="0"/>
    <w:pPr>
      <w:keepNext/>
      <w:keepLines/>
      <w:suppressAutoHyphens/>
      <w:spacing w:before="240" w:after="120"/>
      <w:jc w:val="left"/>
    </w:pPr>
    <w:rPr>
      <w:rFonts w:eastAsia="Times New Roman"/>
      <w:b/>
      <w:bCs w:val="0"/>
      <w:szCs w:val="20"/>
      <w:lang w:val="en-US"/>
    </w:rPr>
  </w:style>
  <w:style w:type="character" w:customStyle="1" w:styleId="46">
    <w:name w:val="Font Style12"/>
    <w:qFormat/>
    <w:uiPriority w:val="0"/>
    <w:rPr>
      <w:rFonts w:ascii="Times New Roman" w:hAnsi="Times New Roman" w:cs="Times New Roman"/>
      <w:b/>
      <w:bCs/>
      <w:sz w:val="22"/>
      <w:szCs w:val="22"/>
    </w:rPr>
  </w:style>
  <w:style w:type="character" w:customStyle="1" w:styleId="47">
    <w:name w:val="Font Style14"/>
    <w:qFormat/>
    <w:uiPriority w:val="0"/>
    <w:rPr>
      <w:rFonts w:ascii="Times New Roman" w:hAnsi="Times New Roman" w:cs="Times New Roman"/>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BCC8EF-28F3-4A76-9C22-3446FBAF8CF9}">
  <ds:schemaRefs/>
</ds:datastoreItem>
</file>

<file path=docProps/app.xml><?xml version="1.0" encoding="utf-8"?>
<Properties xmlns="http://schemas.openxmlformats.org/officeDocument/2006/extended-properties" xmlns:vt="http://schemas.openxmlformats.org/officeDocument/2006/docPropsVTypes">
  <Template>Normal</Template>
  <Pages>25</Pages>
  <Words>33284</Words>
  <Characters>18972</Characters>
  <Lines>158</Lines>
  <Paragraphs>104</Paragraphs>
  <TotalTime>10</TotalTime>
  <ScaleCrop>false</ScaleCrop>
  <LinksUpToDate>false</LinksUpToDate>
  <CharactersWithSpaces>52152</CharactersWithSpaces>
  <Application>WPS Office_11.2.0.11029_F1E327BC-269C-435d-A152-05C5408002CA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2021-04-07T05:47:00Z</dcterms:created>
  <dc:creator>Kireivni</dc:creator>
  <cp:lastModifiedBy>Līga</cp:lastModifiedBy>
  <cp:lastPrinted>2021-04-12T08:35:00Z</cp:lastPrinted>
  <dcterms:modified xsi:type="dcterms:W3CDTF">2022-04-08T22:15:10Z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1033-11.2.0.11029</vt:lpwstr>
  </property>
  <property fmtid="{D5CDD505-2E9C-101B-9397-08002B2CF9AE}" pid="3" name="ICV">
    <vt:lpwstr>A3E80E02DD344002B6FF42797080A32A</vt:lpwstr>
  </property>
</Properties>
</file>