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val="left" w:pos="720"/>
          <w:tab w:val="center" w:pos="4320"/>
          <w:tab w:val="right" w:pos="8640"/>
        </w:tabs>
        <w:suppressAutoHyphens/>
        <w:spacing w:after="0" w:line="240" w:lineRule="auto"/>
        <w:jc w:val="right"/>
        <w:rPr>
          <w:rFonts w:hint="default" w:ascii="Times New Roman" w:hAnsi="Times New Roman" w:eastAsia="Times New Roman" w:cs="Times New Roman"/>
          <w:szCs w:val="24"/>
          <w:lang w:eastAsia="ar-SA"/>
        </w:rPr>
      </w:pPr>
      <w:r>
        <w:rPr>
          <w:rFonts w:hint="default" w:ascii="Times New Roman" w:hAnsi="Times New Roman" w:eastAsia="Times New Roman" w:cs="Times New Roman"/>
          <w:szCs w:val="24"/>
          <w:lang w:eastAsia="ar-SA"/>
        </w:rPr>
        <w:t>APSTIPRINĀTS</w:t>
      </w:r>
    </w:p>
    <w:p>
      <w:pPr>
        <w:suppressAutoHyphens/>
        <w:spacing w:after="0" w:line="240" w:lineRule="auto"/>
        <w:jc w:val="right"/>
        <w:rPr>
          <w:rFonts w:hint="default" w:ascii="Times New Roman" w:hAnsi="Times New Roman" w:eastAsia="Times New Roman" w:cs="Times New Roman"/>
          <w:szCs w:val="24"/>
          <w:lang w:eastAsia="ar-SA"/>
        </w:rPr>
      </w:pPr>
      <w:r>
        <w:rPr>
          <w:rFonts w:hint="default" w:ascii="Times New Roman" w:hAnsi="Times New Roman" w:eastAsia="Times New Roman" w:cs="Times New Roman"/>
          <w:szCs w:val="24"/>
          <w:lang w:eastAsia="ar-SA"/>
        </w:rPr>
        <w:t>SIA “DOBELES NAMSAIMNIEKS”</w:t>
      </w:r>
    </w:p>
    <w:p>
      <w:pPr>
        <w:suppressAutoHyphens/>
        <w:spacing w:after="0" w:line="240" w:lineRule="auto"/>
        <w:jc w:val="right"/>
        <w:rPr>
          <w:rFonts w:hint="default" w:ascii="Times New Roman" w:hAnsi="Times New Roman" w:eastAsia="Times New Roman" w:cs="Times New Roman"/>
          <w:szCs w:val="24"/>
          <w:lang w:eastAsia="ar-SA"/>
        </w:rPr>
      </w:pPr>
      <w:r>
        <w:rPr>
          <w:rFonts w:hint="default" w:ascii="Times New Roman" w:hAnsi="Times New Roman" w:eastAsia="Times New Roman" w:cs="Times New Roman"/>
          <w:szCs w:val="24"/>
          <w:lang w:eastAsia="ar-SA"/>
        </w:rPr>
        <w:t>iepirkumu komisijas sēdē</w:t>
      </w:r>
    </w:p>
    <w:p>
      <w:pPr>
        <w:suppressAutoHyphens/>
        <w:spacing w:after="0" w:line="240" w:lineRule="auto"/>
        <w:jc w:val="right"/>
        <w:rPr>
          <w:rFonts w:hint="default" w:ascii="Times New Roman" w:hAnsi="Times New Roman" w:eastAsia="Times New Roman" w:cs="Times New Roman"/>
          <w:szCs w:val="24"/>
          <w:lang w:eastAsia="ar-SA"/>
        </w:rPr>
      </w:pPr>
      <w:r>
        <w:rPr>
          <w:rFonts w:hint="default" w:ascii="Times New Roman" w:hAnsi="Times New Roman" w:eastAsia="Times New Roman" w:cs="Times New Roman"/>
          <w:szCs w:val="24"/>
          <w:lang w:eastAsia="ar-SA"/>
        </w:rPr>
        <w:t>2020.gada 29.jūnijā</w:t>
      </w:r>
    </w:p>
    <w:p>
      <w:pPr>
        <w:suppressAutoHyphens/>
        <w:spacing w:after="0" w:line="240" w:lineRule="auto"/>
        <w:jc w:val="right"/>
        <w:rPr>
          <w:rFonts w:hint="default" w:ascii="Times New Roman" w:hAnsi="Times New Roman" w:eastAsia="Times New Roman" w:cs="Times New Roman"/>
          <w:szCs w:val="24"/>
          <w:lang w:eastAsia="ar-SA"/>
        </w:rPr>
      </w:pPr>
      <w:r>
        <w:rPr>
          <w:rFonts w:hint="default" w:ascii="Times New Roman" w:hAnsi="Times New Roman" w:eastAsia="Times New Roman" w:cs="Times New Roman"/>
          <w:szCs w:val="24"/>
          <w:lang w:eastAsia="ar-SA"/>
        </w:rPr>
        <w:t>Protokols Nr.41</w:t>
      </w:r>
    </w:p>
    <w:p>
      <w:pPr>
        <w:suppressAutoHyphens/>
        <w:spacing w:after="0" w:line="240" w:lineRule="auto"/>
        <w:jc w:val="both"/>
        <w:rPr>
          <w:rFonts w:hint="default" w:ascii="Times New Roman" w:hAnsi="Times New Roman" w:eastAsia="Times New Roman" w:cs="Times New Roman"/>
          <w:szCs w:val="24"/>
          <w:lang w:eastAsia="ar-SA"/>
        </w:rPr>
      </w:pPr>
    </w:p>
    <w:p>
      <w:pPr>
        <w:suppressAutoHyphens/>
        <w:spacing w:after="0" w:line="240" w:lineRule="auto"/>
        <w:jc w:val="right"/>
        <w:rPr>
          <w:rFonts w:hint="default" w:ascii="Times New Roman" w:hAnsi="Times New Roman" w:eastAsia="Times New Roman" w:cs="Times New Roman"/>
          <w:szCs w:val="24"/>
          <w:lang w:eastAsia="ar-SA"/>
        </w:rPr>
      </w:pPr>
      <w:r>
        <w:rPr>
          <w:rFonts w:hint="default" w:ascii="Times New Roman" w:hAnsi="Times New Roman" w:eastAsia="Times New Roman" w:cs="Times New Roman"/>
          <w:szCs w:val="24"/>
          <w:lang w:eastAsia="ar-SA"/>
        </w:rPr>
        <w:t>Iepirkuma komisijas priekšsēdētāja</w:t>
      </w:r>
    </w:p>
    <w:p>
      <w:pPr>
        <w:suppressAutoHyphens/>
        <w:spacing w:after="0" w:line="240" w:lineRule="auto"/>
        <w:jc w:val="right"/>
        <w:rPr>
          <w:rFonts w:hint="default" w:ascii="Times New Roman" w:hAnsi="Times New Roman" w:eastAsia="Times New Roman" w:cs="Times New Roman"/>
          <w:szCs w:val="24"/>
          <w:lang w:eastAsia="ar-SA"/>
        </w:rPr>
      </w:pPr>
    </w:p>
    <w:p>
      <w:pPr>
        <w:suppressAutoHyphens/>
        <w:spacing w:after="0" w:line="240" w:lineRule="auto"/>
        <w:jc w:val="right"/>
        <w:rPr>
          <w:rFonts w:hint="default" w:ascii="Times New Roman" w:hAnsi="Times New Roman" w:eastAsia="Times New Roman" w:cs="Times New Roman"/>
          <w:szCs w:val="24"/>
          <w:lang w:eastAsia="ar-SA"/>
        </w:rPr>
      </w:pPr>
      <w:r>
        <w:rPr>
          <w:rFonts w:hint="default" w:ascii="Times New Roman" w:hAnsi="Times New Roman" w:eastAsia="Times New Roman" w:cs="Times New Roman"/>
          <w:szCs w:val="24"/>
          <w:lang w:eastAsia="ar-SA"/>
        </w:rPr>
        <w:t>________________/A.Līvmane/</w:t>
      </w:r>
    </w:p>
    <w:p>
      <w:pPr>
        <w:suppressAutoHyphens/>
        <w:spacing w:after="0" w:line="240" w:lineRule="auto"/>
        <w:jc w:val="both"/>
        <w:rPr>
          <w:rFonts w:hint="default" w:ascii="Times New Roman" w:hAnsi="Times New Roman" w:eastAsia="Times New Roman" w:cs="Times New Roman"/>
          <w:sz w:val="22"/>
          <w:lang w:eastAsia="ar-SA"/>
        </w:rPr>
      </w:pPr>
    </w:p>
    <w:p>
      <w:pPr>
        <w:suppressAutoHyphens/>
        <w:spacing w:after="0" w:line="240" w:lineRule="auto"/>
        <w:jc w:val="both"/>
        <w:rPr>
          <w:rFonts w:hint="default" w:ascii="Times New Roman" w:hAnsi="Times New Roman" w:eastAsia="Times New Roman" w:cs="Times New Roman"/>
          <w:sz w:val="22"/>
          <w:lang w:eastAsia="ar-SA"/>
        </w:rPr>
      </w:pPr>
    </w:p>
    <w:p>
      <w:pPr>
        <w:suppressAutoHyphens/>
        <w:spacing w:after="0" w:line="240" w:lineRule="auto"/>
        <w:jc w:val="both"/>
        <w:rPr>
          <w:rFonts w:hint="default" w:ascii="Times New Roman" w:hAnsi="Times New Roman" w:eastAsia="Times New Roman" w:cs="Times New Roman"/>
          <w:b/>
          <w:bCs/>
          <w:sz w:val="22"/>
          <w:lang w:eastAsia="ar-SA"/>
        </w:rPr>
      </w:pPr>
    </w:p>
    <w:p>
      <w:pPr>
        <w:keepNext/>
        <w:suppressAutoHyphens/>
        <w:spacing w:before="280" w:after="280" w:line="240" w:lineRule="auto"/>
        <w:jc w:val="both"/>
        <w:outlineLvl w:val="1"/>
        <w:rPr>
          <w:rFonts w:hint="default" w:ascii="Times New Roman" w:hAnsi="Times New Roman" w:eastAsia="Times New Roman" w:cs="Times New Roman"/>
          <w:bCs/>
          <w:sz w:val="28"/>
          <w:szCs w:val="28"/>
          <w:lang w:eastAsia="ar-SA"/>
        </w:rPr>
      </w:pPr>
    </w:p>
    <w:p>
      <w:pPr>
        <w:keepNext/>
        <w:suppressAutoHyphens/>
        <w:spacing w:before="280" w:after="280" w:line="240" w:lineRule="auto"/>
        <w:jc w:val="both"/>
        <w:outlineLvl w:val="1"/>
        <w:rPr>
          <w:rFonts w:hint="default" w:ascii="Times New Roman" w:hAnsi="Times New Roman" w:eastAsia="Times New Roman" w:cs="Times New Roman"/>
          <w:sz w:val="32"/>
          <w:szCs w:val="32"/>
          <w:lang w:eastAsia="ar-SA"/>
        </w:rPr>
      </w:pPr>
    </w:p>
    <w:p>
      <w:pPr>
        <w:suppressAutoHyphens/>
        <w:spacing w:after="0" w:line="240" w:lineRule="auto"/>
        <w:jc w:val="center"/>
        <w:rPr>
          <w:rFonts w:hint="default" w:ascii="Times New Roman" w:hAnsi="Times New Roman" w:eastAsia="Times New Roman" w:cs="Times New Roman"/>
          <w:b/>
          <w:sz w:val="36"/>
          <w:szCs w:val="36"/>
          <w:lang w:eastAsia="ar-SA"/>
        </w:rPr>
      </w:pPr>
      <w:r>
        <w:rPr>
          <w:rFonts w:hint="default" w:ascii="Times New Roman" w:hAnsi="Times New Roman" w:eastAsia="Times New Roman" w:cs="Times New Roman"/>
          <w:b/>
          <w:sz w:val="36"/>
          <w:szCs w:val="36"/>
          <w:lang w:eastAsia="ar-SA"/>
        </w:rPr>
        <w:t>IEPIRKUMA NOLIKUMS</w:t>
      </w:r>
    </w:p>
    <w:p>
      <w:pPr>
        <w:suppressAutoHyphens/>
        <w:spacing w:after="0" w:line="240" w:lineRule="auto"/>
        <w:jc w:val="both"/>
        <w:rPr>
          <w:rFonts w:hint="default" w:ascii="Times New Roman" w:hAnsi="Times New Roman" w:eastAsia="Times New Roman" w:cs="Times New Roman"/>
          <w:b/>
          <w:sz w:val="32"/>
          <w:szCs w:val="32"/>
          <w:lang w:eastAsia="ar-SA"/>
        </w:rPr>
      </w:pPr>
    </w:p>
    <w:p>
      <w:pPr>
        <w:suppressAutoHyphens/>
        <w:spacing w:after="0" w:line="240" w:lineRule="auto"/>
        <w:jc w:val="both"/>
        <w:rPr>
          <w:rFonts w:hint="default" w:ascii="Times New Roman" w:hAnsi="Times New Roman" w:eastAsia="Times New Roman" w:cs="Times New Roman"/>
          <w:b/>
          <w:sz w:val="32"/>
          <w:szCs w:val="32"/>
          <w:lang w:eastAsia="ar-SA"/>
        </w:rPr>
      </w:pPr>
    </w:p>
    <w:p>
      <w:pPr>
        <w:suppressAutoHyphens/>
        <w:spacing w:after="0" w:line="240" w:lineRule="auto"/>
        <w:ind w:left="525" w:hanging="525"/>
        <w:jc w:val="center"/>
        <w:rPr>
          <w:rFonts w:hint="default" w:ascii="Times New Roman" w:hAnsi="Times New Roman" w:eastAsia="Times New Roman" w:cs="Times New Roman"/>
          <w:bCs/>
          <w:sz w:val="28"/>
          <w:szCs w:val="32"/>
          <w:lang w:eastAsia="ar-SA"/>
        </w:rPr>
      </w:pPr>
      <w:r>
        <w:rPr>
          <w:rFonts w:hint="default" w:ascii="Times New Roman" w:hAnsi="Times New Roman" w:eastAsia="Times New Roman" w:cs="Times New Roman"/>
          <w:bCs/>
          <w:sz w:val="28"/>
          <w:szCs w:val="32"/>
          <w:lang w:eastAsia="ar-SA"/>
        </w:rPr>
        <w:t>Saskaņā ar Publisko iepirkumu likuma 9. pantu</w:t>
      </w:r>
    </w:p>
    <w:p>
      <w:pPr>
        <w:suppressAutoHyphens/>
        <w:spacing w:after="0" w:line="240" w:lineRule="auto"/>
        <w:ind w:left="525" w:hanging="525"/>
        <w:jc w:val="both"/>
        <w:rPr>
          <w:rFonts w:hint="default" w:ascii="Times New Roman" w:hAnsi="Times New Roman" w:eastAsia="Times New Roman" w:cs="Times New Roman"/>
          <w:bCs/>
          <w:sz w:val="36"/>
          <w:szCs w:val="32"/>
          <w:lang w:eastAsia="ar-SA"/>
        </w:rPr>
      </w:pPr>
    </w:p>
    <w:p>
      <w:pPr>
        <w:suppressAutoHyphens/>
        <w:spacing w:after="0" w:line="240" w:lineRule="auto"/>
        <w:ind w:left="525" w:hanging="525"/>
        <w:jc w:val="both"/>
        <w:rPr>
          <w:rFonts w:hint="default" w:ascii="Times New Roman" w:hAnsi="Times New Roman" w:eastAsia="Times New Roman" w:cs="Times New Roman"/>
          <w:b/>
          <w:bCs/>
          <w:sz w:val="32"/>
          <w:szCs w:val="32"/>
          <w:lang w:eastAsia="ar-SA"/>
        </w:rPr>
      </w:pPr>
    </w:p>
    <w:p>
      <w:pPr>
        <w:suppressAutoHyphens/>
        <w:spacing w:after="0" w:line="240" w:lineRule="auto"/>
        <w:ind w:left="525" w:hanging="525"/>
        <w:jc w:val="both"/>
        <w:rPr>
          <w:rFonts w:hint="default" w:ascii="Times New Roman" w:hAnsi="Times New Roman" w:eastAsia="Times New Roman" w:cs="Times New Roman"/>
          <w:b/>
          <w:bCs/>
          <w:sz w:val="36"/>
          <w:szCs w:val="28"/>
          <w:lang w:eastAsia="ar-SA"/>
        </w:rPr>
      </w:pPr>
    </w:p>
    <w:p>
      <w:pPr>
        <w:suppressAutoHyphens/>
        <w:spacing w:after="0" w:line="240" w:lineRule="auto"/>
        <w:jc w:val="center"/>
        <w:rPr>
          <w:rFonts w:hint="default" w:ascii="Times New Roman" w:hAnsi="Times New Roman" w:eastAsia="Times New Roman" w:cs="Times New Roman"/>
          <w:b/>
          <w:bCs/>
          <w:sz w:val="36"/>
          <w:szCs w:val="36"/>
          <w:lang w:eastAsia="ar-SA"/>
        </w:rPr>
      </w:pPr>
      <w:r>
        <w:rPr>
          <w:rFonts w:hint="default" w:ascii="Times New Roman" w:hAnsi="Times New Roman" w:eastAsia="Times New Roman" w:cs="Times New Roman"/>
          <w:b/>
          <w:bCs/>
          <w:sz w:val="36"/>
          <w:szCs w:val="36"/>
          <w:lang w:eastAsia="ar-SA"/>
        </w:rPr>
        <w:t>„</w:t>
      </w:r>
      <w:r>
        <w:rPr>
          <w:rFonts w:hint="default" w:ascii="Times New Roman" w:hAnsi="Times New Roman" w:cs="Times New Roman"/>
          <w:b/>
          <w:sz w:val="36"/>
          <w:szCs w:val="36"/>
        </w:rPr>
        <w:t>DAUDZDZĪVOKĻU DZĪVOJAMO MĀJU BALKONU ATJAUNOŠANA</w:t>
      </w:r>
      <w:r>
        <w:rPr>
          <w:rFonts w:hint="default" w:ascii="Times New Roman" w:hAnsi="Times New Roman" w:eastAsia="Times New Roman" w:cs="Times New Roman"/>
          <w:b/>
          <w:bCs/>
          <w:sz w:val="36"/>
          <w:szCs w:val="36"/>
          <w:lang w:eastAsia="ar-SA"/>
        </w:rPr>
        <w:t>”</w:t>
      </w:r>
    </w:p>
    <w:p>
      <w:pPr>
        <w:suppressAutoHyphens/>
        <w:spacing w:before="240" w:after="0" w:line="240" w:lineRule="auto"/>
        <w:ind w:left="527" w:hanging="527"/>
        <w:jc w:val="both"/>
        <w:rPr>
          <w:rFonts w:hint="default" w:ascii="Times New Roman" w:hAnsi="Times New Roman" w:eastAsia="Times New Roman" w:cs="Times New Roman"/>
          <w:bCs/>
          <w:color w:val="auto"/>
          <w:sz w:val="28"/>
          <w:szCs w:val="28"/>
          <w:lang w:eastAsia="ar-SA"/>
        </w:rPr>
      </w:pPr>
    </w:p>
    <w:p>
      <w:pPr>
        <w:suppressAutoHyphens/>
        <w:spacing w:before="240" w:after="0" w:line="240" w:lineRule="auto"/>
        <w:ind w:left="527" w:hanging="527"/>
        <w:jc w:val="both"/>
        <w:rPr>
          <w:rFonts w:hint="default" w:ascii="Times New Roman" w:hAnsi="Times New Roman" w:eastAsia="Times New Roman" w:cs="Times New Roman"/>
          <w:bCs/>
          <w:color w:val="auto"/>
          <w:sz w:val="28"/>
          <w:szCs w:val="28"/>
          <w:lang w:eastAsia="ar-SA"/>
        </w:rPr>
      </w:pPr>
    </w:p>
    <w:p>
      <w:pPr>
        <w:suppressAutoHyphens/>
        <w:spacing w:before="240" w:after="0" w:line="240" w:lineRule="auto"/>
        <w:ind w:left="527" w:hanging="527"/>
        <w:jc w:val="both"/>
        <w:rPr>
          <w:rFonts w:hint="default" w:ascii="Times New Roman" w:hAnsi="Times New Roman" w:eastAsia="Times New Roman" w:cs="Times New Roman"/>
          <w:bCs/>
          <w:color w:val="auto"/>
          <w:sz w:val="28"/>
          <w:szCs w:val="28"/>
          <w:lang w:eastAsia="ar-SA"/>
        </w:rPr>
      </w:pPr>
    </w:p>
    <w:p>
      <w:pPr>
        <w:suppressAutoHyphens/>
        <w:spacing w:before="240" w:after="0" w:line="240" w:lineRule="auto"/>
        <w:ind w:left="527" w:hanging="527"/>
        <w:jc w:val="center"/>
        <w:rPr>
          <w:rFonts w:hint="default" w:ascii="Times New Roman" w:hAnsi="Times New Roman" w:eastAsia="Times New Roman" w:cs="Times New Roman"/>
          <w:bCs/>
          <w:color w:val="auto"/>
          <w:sz w:val="28"/>
          <w:szCs w:val="28"/>
          <w:lang w:eastAsia="ar-SA"/>
        </w:rPr>
      </w:pPr>
      <w:r>
        <w:rPr>
          <w:rFonts w:hint="default" w:ascii="Times New Roman" w:hAnsi="Times New Roman" w:eastAsia="Times New Roman" w:cs="Times New Roman"/>
          <w:bCs/>
          <w:color w:val="auto"/>
          <w:sz w:val="28"/>
          <w:szCs w:val="28"/>
          <w:lang w:eastAsia="ar-SA"/>
        </w:rPr>
        <w:t xml:space="preserve">Iepirkuma identifikācijas numurs: </w:t>
      </w:r>
      <w:bookmarkStart w:id="0" w:name="OLE_LINK7"/>
      <w:bookmarkStart w:id="1" w:name="OLE_LINK6"/>
      <w:r>
        <w:rPr>
          <w:rFonts w:hint="default" w:ascii="Times New Roman" w:hAnsi="Times New Roman" w:eastAsia="Times New Roman" w:cs="Times New Roman"/>
          <w:bCs/>
          <w:color w:val="auto"/>
          <w:sz w:val="28"/>
          <w:szCs w:val="28"/>
          <w:lang w:eastAsia="ar-SA"/>
        </w:rPr>
        <w:t>SIA DN 2020/</w:t>
      </w:r>
      <w:bookmarkEnd w:id="0"/>
      <w:bookmarkEnd w:id="1"/>
      <w:r>
        <w:rPr>
          <w:rFonts w:hint="default" w:ascii="Times New Roman" w:hAnsi="Times New Roman" w:eastAsia="Times New Roman" w:cs="Times New Roman"/>
          <w:bCs/>
          <w:color w:val="auto"/>
          <w:sz w:val="28"/>
          <w:szCs w:val="28"/>
          <w:lang w:eastAsia="ar-SA"/>
        </w:rPr>
        <w:t>13</w:t>
      </w:r>
    </w:p>
    <w:p>
      <w:pPr>
        <w:suppressAutoHyphens/>
        <w:spacing w:before="280" w:after="280" w:line="480" w:lineRule="auto"/>
        <w:jc w:val="both"/>
        <w:rPr>
          <w:rFonts w:hint="default" w:ascii="Times New Roman" w:hAnsi="Times New Roman" w:eastAsia="Times New Roman" w:cs="Times New Roman"/>
          <w:color w:val="auto"/>
          <w:sz w:val="22"/>
          <w:lang w:eastAsia="ar-SA"/>
        </w:rPr>
      </w:pPr>
    </w:p>
    <w:p>
      <w:pPr>
        <w:suppressAutoHyphens/>
        <w:spacing w:before="280" w:after="280" w:line="480" w:lineRule="auto"/>
        <w:jc w:val="both"/>
        <w:rPr>
          <w:rFonts w:hint="default" w:ascii="Times New Roman" w:hAnsi="Times New Roman" w:eastAsia="Times New Roman" w:cs="Times New Roman"/>
          <w:color w:val="auto"/>
          <w:sz w:val="22"/>
          <w:lang w:eastAsia="ar-SA"/>
        </w:rPr>
      </w:pPr>
    </w:p>
    <w:p>
      <w:pPr>
        <w:suppressAutoHyphens/>
        <w:spacing w:before="280" w:after="280" w:line="480" w:lineRule="auto"/>
        <w:jc w:val="both"/>
        <w:rPr>
          <w:rFonts w:hint="default" w:ascii="Times New Roman" w:hAnsi="Times New Roman" w:eastAsia="Times New Roman" w:cs="Times New Roman"/>
          <w:color w:val="auto"/>
          <w:sz w:val="22"/>
          <w:lang w:eastAsia="ar-SA"/>
        </w:rPr>
      </w:pPr>
    </w:p>
    <w:p>
      <w:pPr>
        <w:suppressAutoHyphens/>
        <w:spacing w:after="0" w:line="480" w:lineRule="auto"/>
        <w:jc w:val="center"/>
        <w:rPr>
          <w:rFonts w:hint="default" w:ascii="Times New Roman" w:hAnsi="Times New Roman" w:eastAsia="Times New Roman" w:cs="Times New Roman"/>
          <w:color w:val="auto"/>
          <w:sz w:val="22"/>
          <w:lang w:eastAsia="ar-SA"/>
        </w:rPr>
      </w:pPr>
      <w:r>
        <w:rPr>
          <w:rFonts w:hint="default" w:ascii="Times New Roman" w:hAnsi="Times New Roman" w:eastAsia="Times New Roman" w:cs="Times New Roman"/>
          <w:color w:val="auto"/>
          <w:sz w:val="22"/>
          <w:lang w:eastAsia="ar-SA"/>
        </w:rPr>
        <w:t>Dobele, 2020</w:t>
      </w:r>
    </w:p>
    <w:p>
      <w:pPr>
        <w:suppressAutoHyphens/>
        <w:spacing w:after="0" w:line="480" w:lineRule="auto"/>
        <w:jc w:val="center"/>
        <w:rPr>
          <w:rFonts w:hint="default" w:ascii="Times New Roman" w:hAnsi="Times New Roman" w:eastAsia="Times New Roman" w:cs="Times New Roman"/>
          <w:color w:val="auto"/>
          <w:sz w:val="22"/>
          <w:lang w:eastAsia="ar-SA"/>
        </w:rPr>
      </w:pPr>
    </w:p>
    <w:p>
      <w:pPr>
        <w:suppressAutoHyphens/>
        <w:spacing w:after="0" w:line="480" w:lineRule="auto"/>
        <w:jc w:val="center"/>
        <w:rPr>
          <w:rFonts w:hint="default" w:ascii="Times New Roman" w:hAnsi="Times New Roman" w:eastAsia="Times New Roman" w:cs="Times New Roman"/>
          <w:color w:val="auto"/>
          <w:sz w:val="22"/>
          <w:lang w:eastAsia="ar-SA"/>
        </w:rPr>
      </w:pPr>
    </w:p>
    <w:p>
      <w:pPr>
        <w:numPr>
          <w:ilvl w:val="0"/>
          <w:numId w:val="2"/>
        </w:numPr>
        <w:suppressAutoHyphens/>
        <w:spacing w:after="0" w:line="240" w:lineRule="auto"/>
        <w:ind w:left="284" w:hanging="284"/>
        <w:contextualSpacing/>
        <w:jc w:val="center"/>
        <w:outlineLvl w:val="1"/>
        <w:rPr>
          <w:rFonts w:hint="default" w:ascii="Times New Roman" w:hAnsi="Times New Roman" w:eastAsia="Times New Roman" w:cs="Times New Roman"/>
          <w:b/>
          <w:color w:val="auto"/>
          <w:szCs w:val="20"/>
          <w:lang w:val="en-US"/>
        </w:rPr>
      </w:pPr>
      <w:r>
        <w:rPr>
          <w:rFonts w:hint="default" w:ascii="Times New Roman" w:hAnsi="Times New Roman" w:eastAsia="Times New Roman" w:cs="Times New Roman"/>
          <w:b/>
          <w:color w:val="auto"/>
          <w:szCs w:val="20"/>
          <w:lang w:val="en-US"/>
        </w:rPr>
        <w:t>Vispārīgā informācija</w:t>
      </w:r>
    </w:p>
    <w:p>
      <w:pPr>
        <w:numPr>
          <w:ilvl w:val="1"/>
          <w:numId w:val="2"/>
        </w:numPr>
        <w:suppressAutoHyphens/>
        <w:spacing w:after="0" w:line="240" w:lineRule="auto"/>
        <w:ind w:left="709" w:hanging="425"/>
        <w:contextualSpacing/>
        <w:jc w:val="both"/>
        <w:rPr>
          <w:rFonts w:hint="default" w:ascii="Times New Roman" w:hAnsi="Times New Roman" w:eastAsia="Times New Roman" w:cs="Times New Roman"/>
          <w:color w:val="auto"/>
          <w:sz w:val="16"/>
          <w:szCs w:val="20"/>
          <w:lang w:val="en-US"/>
        </w:rPr>
      </w:pPr>
      <w:r>
        <w:rPr>
          <w:rFonts w:hint="default" w:ascii="Times New Roman" w:hAnsi="Times New Roman" w:eastAsia="Times New Roman" w:cs="Times New Roman"/>
          <w:color w:val="auto"/>
          <w:szCs w:val="20"/>
        </w:rPr>
        <w:t>Iepirkuma identifikācijas numurs ir: SIA DN</w:t>
      </w:r>
      <w:r>
        <w:rPr>
          <w:rFonts w:hint="default" w:ascii="Times New Roman" w:hAnsi="Times New Roman" w:eastAsia="Times New Roman" w:cs="Times New Roman"/>
          <w:bCs/>
          <w:color w:val="auto"/>
          <w:szCs w:val="40"/>
        </w:rPr>
        <w:t xml:space="preserve"> 2020/13.</w:t>
      </w:r>
    </w:p>
    <w:p>
      <w:pPr>
        <w:numPr>
          <w:ilvl w:val="1"/>
          <w:numId w:val="2"/>
        </w:numPr>
        <w:suppressAutoHyphens/>
        <w:spacing w:after="0" w:line="240" w:lineRule="auto"/>
        <w:ind w:left="709" w:hanging="425"/>
        <w:contextualSpacing/>
        <w:jc w:val="both"/>
        <w:rPr>
          <w:rFonts w:hint="default" w:ascii="Times New Roman" w:hAnsi="Times New Roman" w:eastAsia="Times New Roman" w:cs="Times New Roman"/>
          <w:color w:val="auto"/>
          <w:szCs w:val="20"/>
          <w:lang w:val="en-US"/>
        </w:rPr>
      </w:pPr>
      <w:r>
        <w:rPr>
          <w:rFonts w:hint="default" w:ascii="Times New Roman" w:hAnsi="Times New Roman" w:eastAsia="Times New Roman" w:cs="Times New Roman"/>
          <w:color w:val="auto"/>
          <w:szCs w:val="20"/>
        </w:rPr>
        <w:t>Pasūtītājs ir SIA „DOBELES NAMSAIMNIEKS”.</w:t>
      </w:r>
    </w:p>
    <w:p>
      <w:pPr>
        <w:numPr>
          <w:ilvl w:val="1"/>
          <w:numId w:val="2"/>
        </w:numPr>
        <w:suppressAutoHyphens/>
        <w:spacing w:after="0" w:line="240" w:lineRule="auto"/>
        <w:ind w:left="709" w:hanging="425"/>
        <w:contextualSpacing/>
        <w:jc w:val="both"/>
        <w:rPr>
          <w:rFonts w:hint="default" w:ascii="Times New Roman" w:hAnsi="Times New Roman" w:eastAsia="Times New Roman" w:cs="Times New Roman"/>
          <w:iCs/>
          <w:color w:val="auto"/>
          <w:szCs w:val="20"/>
        </w:rPr>
      </w:pPr>
      <w:r>
        <w:rPr>
          <w:rFonts w:hint="default" w:ascii="Times New Roman" w:hAnsi="Times New Roman" w:eastAsia="Times New Roman" w:cs="Times New Roman"/>
          <w:color w:val="auto"/>
          <w:szCs w:val="20"/>
        </w:rPr>
        <w:t>Iepirkuma kontaktpersonas:</w:t>
      </w:r>
      <w:r>
        <w:rPr>
          <w:rFonts w:hint="default" w:ascii="Times New Roman" w:hAnsi="Times New Roman" w:eastAsia="Times New Roman" w:cs="Times New Roman"/>
          <w:iCs/>
          <w:color w:val="auto"/>
          <w:szCs w:val="20"/>
        </w:rPr>
        <w:t xml:space="preserve"> par </w:t>
      </w:r>
      <w:r>
        <w:rPr>
          <w:rFonts w:hint="default" w:ascii="Times New Roman" w:hAnsi="Times New Roman" w:eastAsia="Times New Roman" w:cs="Times New Roman"/>
          <w:color w:val="auto"/>
          <w:szCs w:val="20"/>
        </w:rPr>
        <w:t>iepirkuma priekšmetu: SIA „DOBELES NAMSAIMNIEKS”</w:t>
      </w:r>
      <w:r>
        <w:rPr>
          <w:rFonts w:hint="default" w:ascii="Times New Roman" w:hAnsi="Times New Roman" w:eastAsia="Lucida Sans Unicode" w:cs="Times New Roman"/>
          <w:color w:val="auto"/>
          <w:kern w:val="1"/>
          <w:szCs w:val="20"/>
        </w:rPr>
        <w:t xml:space="preserve"> </w:t>
      </w:r>
      <w:r>
        <w:rPr>
          <w:rFonts w:hint="default" w:ascii="Times New Roman" w:hAnsi="Times New Roman" w:cs="Times New Roman"/>
          <w:bCs/>
          <w:color w:val="auto"/>
          <w:sz w:val="24"/>
          <w:szCs w:val="24"/>
          <w:lang w:eastAsia="ar-SA"/>
        </w:rPr>
        <w:t xml:space="preserve">Tehniskā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12"/>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r>
        <w:rPr>
          <w:rFonts w:hint="default" w:ascii="Times New Roman" w:hAnsi="Times New Roman" w:cs="Times New Roman"/>
          <w:i w:val="0"/>
          <w:iCs w:val="0"/>
          <w:color w:val="auto"/>
          <w:sz w:val="24"/>
          <w:szCs w:val="24"/>
        </w:rPr>
        <w:t xml:space="preserve">, </w:t>
      </w:r>
      <w:r>
        <w:rPr>
          <w:rFonts w:hint="default" w:ascii="Times New Roman" w:hAnsi="Times New Roman" w:eastAsia="Lucida Sans Unicode" w:cs="Times New Roman"/>
          <w:color w:val="auto"/>
          <w:kern w:val="1"/>
          <w:szCs w:val="20"/>
          <w:lang w:val="en-US"/>
        </w:rPr>
        <w:t>p</w:t>
      </w:r>
      <w:r>
        <w:rPr>
          <w:rFonts w:hint="default" w:ascii="Times New Roman" w:hAnsi="Times New Roman" w:eastAsia="Times New Roman" w:cs="Times New Roman"/>
          <w:color w:val="auto"/>
          <w:szCs w:val="20"/>
        </w:rPr>
        <w:t>ar iepirkuma procedūru: jurista palīgs Līga Kricka, tālrunis 63707294, e-pasts: juristapaligs@dobelesnamsaimnieks.lv.</w:t>
      </w:r>
    </w:p>
    <w:p>
      <w:pPr>
        <w:numPr>
          <w:ilvl w:val="1"/>
          <w:numId w:val="2"/>
        </w:numPr>
        <w:suppressAutoHyphens/>
        <w:spacing w:after="0" w:line="240" w:lineRule="auto"/>
        <w:ind w:left="709" w:hanging="425"/>
        <w:contextualSpacing/>
        <w:jc w:val="both"/>
        <w:rPr>
          <w:rFonts w:hint="default" w:ascii="Times New Roman" w:hAnsi="Times New Roman" w:eastAsia="Times New Roman" w:cs="Times New Roman"/>
          <w:color w:val="auto"/>
          <w:szCs w:val="20"/>
        </w:rPr>
      </w:pPr>
      <w:r>
        <w:rPr>
          <w:rFonts w:hint="default" w:ascii="Times New Roman" w:hAnsi="Times New Roman" w:eastAsia="Times New Roman" w:cs="Times New Roman"/>
          <w:color w:val="auto"/>
          <w:szCs w:val="20"/>
        </w:rPr>
        <w:t xml:space="preserve">Iepirkuma </w:t>
      </w:r>
      <w:r>
        <w:rPr>
          <w:rFonts w:hint="default" w:ascii="Times New Roman" w:hAnsi="Times New Roman" w:eastAsia="Times New Roman" w:cs="Times New Roman"/>
          <w:b/>
          <w:color w:val="auto"/>
          <w:szCs w:val="20"/>
        </w:rPr>
        <w:t>CPV</w:t>
      </w:r>
      <w:r>
        <w:rPr>
          <w:rFonts w:hint="default" w:ascii="Times New Roman" w:hAnsi="Times New Roman" w:eastAsia="Times New Roman" w:cs="Times New Roman"/>
          <w:color w:val="auto"/>
          <w:szCs w:val="20"/>
        </w:rPr>
        <w:t xml:space="preserve"> kods: </w:t>
      </w:r>
      <w:r>
        <w:rPr>
          <w:rFonts w:hint="default" w:ascii="Times New Roman" w:hAnsi="Times New Roman" w:cs="Times New Roman"/>
          <w:b/>
          <w:color w:val="auto"/>
        </w:rPr>
        <w:t>45262700-8</w:t>
      </w:r>
      <w:r>
        <w:rPr>
          <w:rFonts w:hint="default" w:ascii="Times New Roman" w:hAnsi="Times New Roman" w:eastAsia="Times New Roman" w:cs="Times New Roman"/>
          <w:b/>
          <w:color w:val="auto"/>
          <w:szCs w:val="20"/>
        </w:rPr>
        <w:t>.</w:t>
      </w:r>
    </w:p>
    <w:p>
      <w:pPr>
        <w:numPr>
          <w:ilvl w:val="1"/>
          <w:numId w:val="2"/>
        </w:numPr>
        <w:suppressAutoHyphens/>
        <w:spacing w:after="0" w:line="240" w:lineRule="auto"/>
        <w:ind w:left="709" w:hanging="425"/>
        <w:contextualSpacing/>
        <w:jc w:val="both"/>
        <w:rPr>
          <w:rFonts w:hint="default" w:ascii="Times New Roman" w:hAnsi="Times New Roman" w:eastAsia="Times New Roman" w:cs="Times New Roman"/>
          <w:bCs/>
          <w:color w:val="auto"/>
          <w:szCs w:val="20"/>
        </w:rPr>
      </w:pPr>
      <w:r>
        <w:rPr>
          <w:rFonts w:hint="default" w:ascii="Times New Roman" w:hAnsi="Times New Roman" w:eastAsia="Times New Roman" w:cs="Times New Roman"/>
          <w:bCs/>
          <w:color w:val="auto"/>
          <w:szCs w:val="20"/>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pPr>
        <w:spacing w:after="0" w:line="240" w:lineRule="auto"/>
        <w:contextualSpacing/>
        <w:jc w:val="both"/>
        <w:rPr>
          <w:rFonts w:hint="default" w:ascii="Times New Roman" w:hAnsi="Times New Roman" w:eastAsia="Times New Roman" w:cs="Times New Roman"/>
          <w:color w:val="auto"/>
          <w:szCs w:val="24"/>
        </w:rPr>
      </w:pPr>
    </w:p>
    <w:p>
      <w:pPr>
        <w:numPr>
          <w:ilvl w:val="0"/>
          <w:numId w:val="2"/>
        </w:numPr>
        <w:suppressAutoHyphens/>
        <w:spacing w:after="0" w:line="240" w:lineRule="auto"/>
        <w:ind w:left="357" w:hanging="357"/>
        <w:contextualSpacing/>
        <w:jc w:val="center"/>
        <w:outlineLvl w:val="1"/>
        <w:rPr>
          <w:rFonts w:hint="default" w:ascii="Times New Roman" w:hAnsi="Times New Roman" w:eastAsia="Times New Roman" w:cs="Times New Roman"/>
          <w:b/>
          <w:color w:val="auto"/>
          <w:szCs w:val="20"/>
        </w:rPr>
      </w:pPr>
      <w:bookmarkStart w:id="2" w:name="_Toc324317550"/>
      <w:r>
        <w:rPr>
          <w:rFonts w:hint="default" w:ascii="Times New Roman" w:hAnsi="Times New Roman" w:eastAsia="Times New Roman" w:cs="Times New Roman"/>
          <w:b/>
          <w:color w:val="auto"/>
          <w:szCs w:val="20"/>
        </w:rPr>
        <w:t>Iepirkuma priekšmets, darba izpildes vieta un laiks</w:t>
      </w:r>
      <w:bookmarkEnd w:id="2"/>
    </w:p>
    <w:p>
      <w:pPr>
        <w:numPr>
          <w:ilvl w:val="1"/>
          <w:numId w:val="2"/>
        </w:numPr>
        <w:suppressAutoHyphens/>
        <w:spacing w:after="0" w:line="240" w:lineRule="auto"/>
        <w:ind w:left="788" w:hanging="431"/>
        <w:contextualSpacing/>
        <w:jc w:val="both"/>
        <w:rPr>
          <w:rFonts w:hint="default" w:ascii="Times New Roman" w:hAnsi="Times New Roman" w:eastAsia="Times New Roman" w:cs="Times New Roman"/>
          <w:b/>
          <w:color w:val="auto"/>
          <w:szCs w:val="20"/>
        </w:rPr>
      </w:pPr>
      <w:r>
        <w:rPr>
          <w:rFonts w:hint="default" w:ascii="Times New Roman" w:hAnsi="Times New Roman" w:eastAsia="Times New Roman" w:cs="Times New Roman"/>
          <w:color w:val="auto"/>
          <w:szCs w:val="20"/>
        </w:rPr>
        <w:t xml:space="preserve"> Iepirkuma priekšmets ir daudzdzīvokļu dzivojamo māju balkonu atjaunošana </w:t>
      </w:r>
      <w:r>
        <w:rPr>
          <w:rFonts w:hint="default" w:ascii="Times New Roman" w:hAnsi="Times New Roman" w:cs="Times New Roman"/>
          <w:color w:val="auto"/>
        </w:rPr>
        <w:t xml:space="preserve">daudzdzīvokļu dzīvojamās mājās Dobeles pilsētā Krasta ielā Nr.9 un Nr. 11 </w:t>
      </w:r>
      <w:r>
        <w:rPr>
          <w:rFonts w:hint="default" w:ascii="Times New Roman" w:hAnsi="Times New Roman" w:eastAsia="Times New Roman" w:cs="Times New Roman"/>
          <w:color w:val="auto"/>
          <w:szCs w:val="20"/>
        </w:rPr>
        <w:t xml:space="preserve">par piedāvāto zemāko cenu </w:t>
      </w:r>
      <w:r>
        <w:rPr>
          <w:rFonts w:hint="default" w:ascii="Times New Roman" w:hAnsi="Times New Roman" w:cs="Times New Roman"/>
          <w:color w:val="auto"/>
        </w:rPr>
        <w:t>saskaņā ar tehnisko specifikāciju (3.pielikums) un Nolikumā noteiktajiem nosacījumiem.</w:t>
      </w:r>
    </w:p>
    <w:p>
      <w:pPr>
        <w:numPr>
          <w:ilvl w:val="1"/>
          <w:numId w:val="2"/>
        </w:numPr>
        <w:suppressAutoHyphens/>
        <w:spacing w:after="0" w:line="240" w:lineRule="auto"/>
        <w:ind w:left="788" w:hanging="431"/>
        <w:contextualSpacing/>
        <w:jc w:val="both"/>
        <w:rPr>
          <w:rFonts w:hint="default" w:ascii="Times New Roman" w:hAnsi="Times New Roman" w:cs="Times New Roman"/>
          <w:b/>
          <w:color w:val="auto"/>
        </w:rPr>
      </w:pPr>
      <w:r>
        <w:rPr>
          <w:rFonts w:hint="default" w:ascii="Times New Roman" w:hAnsi="Times New Roman" w:eastAsia="Times New Roman" w:cs="Times New Roman"/>
          <w:color w:val="auto"/>
          <w:szCs w:val="20"/>
        </w:rPr>
        <w:t xml:space="preserve"> Iepirkums nav sadalīts daļās. Piedāvājums ir jāiesniedz par visu līguma priekšmetu. </w:t>
      </w:r>
      <w:r>
        <w:rPr>
          <w:rFonts w:hint="default" w:ascii="Times New Roman" w:hAnsi="Times New Roman" w:cs="Times New Roman"/>
        </w:rPr>
        <w:t>Pretendents nedrīkst iesniegt piedāvājuma variantus.</w:t>
      </w:r>
    </w:p>
    <w:p>
      <w:pPr>
        <w:numPr>
          <w:ilvl w:val="1"/>
          <w:numId w:val="2"/>
        </w:numPr>
        <w:suppressAutoHyphens/>
        <w:spacing w:after="0" w:line="240" w:lineRule="auto"/>
        <w:ind w:left="788" w:hanging="431"/>
        <w:contextualSpacing/>
        <w:jc w:val="both"/>
        <w:rPr>
          <w:rFonts w:hint="default" w:ascii="Times New Roman" w:hAnsi="Times New Roman" w:cs="Times New Roman"/>
          <w:b/>
        </w:rPr>
      </w:pPr>
      <w:r>
        <w:rPr>
          <w:rFonts w:hint="default" w:ascii="Times New Roman" w:hAnsi="Times New Roman" w:cs="Times New Roman"/>
          <w:b w:val="0"/>
          <w:bCs/>
        </w:rPr>
        <w:t>Ar nolikumu klātienē var iepazīties SIA „DOBELES NAMSAIMNIEKS”,  5.kabinetā, adresē: Zaļā iela 3, Dobele, Dobeles novads, LV-3701</w:t>
      </w:r>
      <w:r>
        <w:rPr>
          <w:rFonts w:hint="default" w:ascii="Times New Roman" w:hAnsi="Times New Roman" w:cs="Times New Roman"/>
          <w:b w:val="0"/>
          <w:bCs/>
          <w:color w:val="auto"/>
        </w:rPr>
        <w:t xml:space="preserve">, pirmdienās, otrdienās, ceturtdienās no plkst.8:00 līdz plkst.17:00, trešdienās no plkst.8:00 līdz plkst.18:00 un  piektdienās no plkst.8:00 līdz plkst.16:00 </w:t>
      </w:r>
      <w:r>
        <w:rPr>
          <w:rFonts w:hint="default" w:ascii="Times New Roman" w:hAnsi="Times New Roman" w:cs="Times New Roman"/>
          <w:b w:val="0"/>
          <w:bCs/>
          <w:i/>
          <w:iCs/>
          <w:color w:val="auto"/>
        </w:rPr>
        <w:t xml:space="preserve">(pusdienas pārtraukums katru darba dienu ir no plkst.12:00-13:00), </w:t>
      </w:r>
      <w:r>
        <w:rPr>
          <w:rFonts w:hint="default" w:ascii="Times New Roman" w:hAnsi="Times New Roman" w:cs="Times New Roman"/>
          <w:b w:val="0"/>
          <w:bCs/>
          <w:color w:val="auto"/>
        </w:rPr>
        <w:t xml:space="preserve">iepriekš sazinoties ar iepirkumu speciālisti Līgu Kricku pa tālr.63707294 vai rakstot uz  e-pastu: </w:t>
      </w:r>
      <w:r>
        <w:rPr>
          <w:rFonts w:hint="default" w:ascii="Times New Roman" w:hAnsi="Times New Roman" w:eastAsia="TimesNewRomanPSMT" w:cs="Times New Roman"/>
          <w:b w:val="0"/>
          <w:bCs/>
          <w:color w:val="auto"/>
        </w:rPr>
        <w:t>juristapaligs</w:t>
      </w:r>
      <w:r>
        <w:rPr>
          <w:rFonts w:hint="default" w:ascii="Times New Roman" w:hAnsi="Times New Roman" w:eastAsia="TimesNewRomanPSMT" w:cs="Times New Roman"/>
          <w:b w:val="0"/>
          <w:bCs/>
          <w:color w:val="auto"/>
          <w:shd w:val="clear" w:color="auto" w:fill="FFFFFF"/>
        </w:rPr>
        <w:t>@dobelesnamsaimnieks.lv.</w:t>
      </w:r>
    </w:p>
    <w:p>
      <w:pPr>
        <w:numPr>
          <w:ilvl w:val="1"/>
          <w:numId w:val="2"/>
        </w:numPr>
        <w:suppressAutoHyphens/>
        <w:spacing w:after="0" w:line="240" w:lineRule="auto"/>
        <w:ind w:left="788" w:hanging="431"/>
        <w:contextualSpacing/>
        <w:jc w:val="both"/>
        <w:rPr>
          <w:rFonts w:hint="default" w:ascii="Times New Roman" w:hAnsi="Times New Roman" w:cs="Times New Roman"/>
          <w:b/>
        </w:rPr>
      </w:pPr>
      <w:r>
        <w:rPr>
          <w:rFonts w:hint="default" w:ascii="Times New Roman" w:hAnsi="Times New Roman" w:cs="Times New Roman"/>
          <w:b w:val="0"/>
          <w:bCs/>
          <w:i w:val="0"/>
          <w:iCs w:val="0"/>
          <w:color w:val="auto"/>
        </w:rPr>
        <w:t xml:space="preserve">Pasūtītājs nodrošina brīvu un tiešu elektronisko pieeju nolikumam, visiem papildus nepieciešamajiem dokumentiem un aktuālākai informācijai pasūtītāja mājaslapā internetā: </w:t>
      </w:r>
      <w:r>
        <w:rPr>
          <w:rFonts w:hint="default" w:ascii="Times New Roman" w:hAnsi="Times New Roman" w:cs="Times New Roman"/>
          <w:b w:val="0"/>
          <w:bCs/>
          <w:i w:val="0"/>
          <w:iCs w:val="0"/>
          <w:color w:val="auto"/>
        </w:rPr>
        <w:fldChar w:fldCharType="begin"/>
      </w:r>
      <w:r>
        <w:rPr>
          <w:rFonts w:hint="default" w:ascii="Times New Roman" w:hAnsi="Times New Roman" w:cs="Times New Roman"/>
          <w:b w:val="0"/>
          <w:bCs/>
          <w:i w:val="0"/>
          <w:iCs w:val="0"/>
          <w:color w:val="auto"/>
        </w:rPr>
        <w:instrText xml:space="preserve">HYPERLINK "http://www.dobelesnamsaimnieks.lv/" \h</w:instrText>
      </w:r>
      <w:r>
        <w:rPr>
          <w:rFonts w:hint="default" w:ascii="Times New Roman" w:hAnsi="Times New Roman" w:cs="Times New Roman"/>
          <w:b w:val="0"/>
          <w:bCs/>
          <w:i w:val="0"/>
          <w:iCs w:val="0"/>
          <w:color w:val="auto"/>
        </w:rPr>
        <w:fldChar w:fldCharType="separate"/>
      </w:r>
      <w:r>
        <w:rPr>
          <w:rStyle w:val="23"/>
          <w:rFonts w:hint="default" w:ascii="Times New Roman" w:hAnsi="Times New Roman" w:cs="Times New Roman"/>
          <w:b w:val="0"/>
          <w:bCs/>
          <w:i w:val="0"/>
          <w:iCs w:val="0"/>
          <w:color w:val="auto"/>
        </w:rPr>
        <w:t>www.dobelesnamsaimnieks.lv</w:t>
      </w:r>
      <w:r>
        <w:rPr>
          <w:rFonts w:hint="default" w:ascii="Times New Roman" w:hAnsi="Times New Roman" w:cs="Times New Roman"/>
          <w:b w:val="0"/>
          <w:bCs/>
          <w:i w:val="0"/>
          <w:iCs w:val="0"/>
          <w:color w:val="auto"/>
        </w:rPr>
        <w:fldChar w:fldCharType="end"/>
      </w:r>
      <w:r>
        <w:rPr>
          <w:rFonts w:hint="default" w:ascii="Times New Roman" w:hAnsi="Times New Roman" w:cs="Times New Roman"/>
          <w:b w:val="0"/>
          <w:bCs/>
          <w:i w:val="0"/>
          <w:iCs w:val="0"/>
          <w:color w:val="auto"/>
        </w:rPr>
        <w:t xml:space="preserve"> sadaļā „Iepirkumi”. Ieinteresēto piegādātāju pienākums ir pastāvīgi sekot līdz aktuālajai informācijai Pasūtītāja interneta mājaslapā un, ievērot to sagatavojot savu piedāvājumu</w:t>
      </w:r>
      <w:r>
        <w:rPr>
          <w:rFonts w:hint="default" w:ascii="Times New Roman" w:hAnsi="Times New Roman" w:cs="Times New Roman"/>
          <w:b/>
        </w:rPr>
        <w:t>.</w:t>
      </w:r>
    </w:p>
    <w:p>
      <w:pPr>
        <w:numPr>
          <w:ilvl w:val="1"/>
          <w:numId w:val="2"/>
        </w:numPr>
        <w:suppressAutoHyphens/>
        <w:spacing w:after="0" w:line="240" w:lineRule="auto"/>
        <w:ind w:left="788" w:hanging="431"/>
        <w:contextualSpacing/>
        <w:jc w:val="both"/>
        <w:rPr>
          <w:rFonts w:hint="default" w:ascii="Times New Roman" w:hAnsi="Times New Roman" w:eastAsia="Times New Roman" w:cs="Times New Roman"/>
          <w:b/>
          <w:color w:val="auto"/>
          <w:szCs w:val="20"/>
        </w:rPr>
      </w:pPr>
      <w:r>
        <w:rPr>
          <w:rFonts w:hint="default" w:ascii="Times New Roman" w:hAnsi="Times New Roman" w:eastAsia="Times New Roman" w:cs="Times New Roman"/>
          <w:color w:val="auto"/>
          <w:szCs w:val="20"/>
        </w:rPr>
        <w:t xml:space="preserve"> Līguma izpildes vieta: Dobele, Krasta iela Nr.9 un Nr.11.</w:t>
      </w:r>
    </w:p>
    <w:p>
      <w:pPr>
        <w:numPr>
          <w:ilvl w:val="1"/>
          <w:numId w:val="2"/>
        </w:numPr>
        <w:suppressAutoHyphens/>
        <w:spacing w:after="0" w:line="240" w:lineRule="auto"/>
        <w:ind w:left="788" w:hanging="431"/>
        <w:contextualSpacing/>
        <w:jc w:val="both"/>
        <w:rPr>
          <w:rFonts w:hint="default" w:ascii="Times New Roman" w:hAnsi="Times New Roman" w:eastAsia="Times New Roman" w:cs="Times New Roman"/>
          <w:b/>
          <w:color w:val="auto"/>
          <w:szCs w:val="20"/>
        </w:rPr>
      </w:pPr>
      <w:r>
        <w:rPr>
          <w:rFonts w:hint="default" w:ascii="Times New Roman" w:hAnsi="Times New Roman" w:eastAsia="Times New Roman" w:cs="Times New Roman"/>
          <w:color w:val="auto"/>
          <w:szCs w:val="20"/>
        </w:rPr>
        <w:t xml:space="preserve"> Līguma izpildes termiņš: No 2020.gada 1.augusta līdz  2020.gada 30.septembrim.</w:t>
      </w:r>
    </w:p>
    <w:p>
      <w:pPr>
        <w:numPr>
          <w:ilvl w:val="1"/>
          <w:numId w:val="2"/>
        </w:numPr>
        <w:suppressAutoHyphens/>
        <w:spacing w:after="0" w:line="240" w:lineRule="auto"/>
        <w:ind w:left="788" w:hanging="431"/>
        <w:contextualSpacing/>
        <w:jc w:val="both"/>
        <w:rPr>
          <w:rFonts w:hint="default" w:ascii="Times New Roman" w:hAnsi="Times New Roman" w:eastAsia="Times New Roman" w:cs="Times New Roman"/>
          <w:b/>
          <w:color w:val="auto"/>
          <w:szCs w:val="20"/>
        </w:rPr>
      </w:pPr>
      <w:r>
        <w:rPr>
          <w:rFonts w:hint="default" w:ascii="Times New Roman" w:hAnsi="Times New Roman" w:eastAsia="Times New Roman" w:cs="Times New Roman"/>
          <w:color w:val="auto"/>
        </w:rPr>
        <w:t>Pasūtītājs līgumu slēdz ar Pretendentu, par kura piedāvājumu iepirkuma komisija būs pieņēmusi lēmumu par līguma slēgšanas tiesību piešķiršanu.</w:t>
      </w:r>
    </w:p>
    <w:p>
      <w:pPr>
        <w:numPr>
          <w:ilvl w:val="1"/>
          <w:numId w:val="2"/>
        </w:numPr>
        <w:suppressAutoHyphens/>
        <w:spacing w:after="0" w:line="240" w:lineRule="auto"/>
        <w:ind w:left="788" w:hanging="431"/>
        <w:contextualSpacing/>
        <w:jc w:val="both"/>
        <w:rPr>
          <w:rFonts w:hint="default" w:ascii="Times New Roman" w:hAnsi="Times New Roman" w:eastAsia="Times New Roman" w:cs="Times New Roman"/>
          <w:b/>
          <w:color w:val="auto"/>
          <w:szCs w:val="20"/>
        </w:rPr>
      </w:pPr>
      <w:r>
        <w:rPr>
          <w:rFonts w:hint="default" w:ascii="Times New Roman" w:hAnsi="Times New Roman" w:eastAsia="Times New Roman" w:cs="Times New Roman"/>
          <w:color w:val="auto"/>
        </w:rPr>
        <w:t>Iepirkuma līgumu slēdz saskaņā ar nolikuma pielikumu Nr.6 “Līguma projekts”. Līgumam pievieno izraudzītā pretendenta piedāvājumu. Iepirkuma nolikuma noteikumi kopā ar tā pieteikumiem ir spēkā un ir saistoši visā līguma izpildes laikā.</w:t>
      </w:r>
    </w:p>
    <w:p>
      <w:pPr>
        <w:numPr>
          <w:ilvl w:val="1"/>
          <w:numId w:val="2"/>
        </w:numPr>
        <w:suppressAutoHyphens/>
        <w:spacing w:after="0" w:line="240" w:lineRule="auto"/>
        <w:ind w:left="788" w:hanging="431"/>
        <w:contextualSpacing/>
        <w:jc w:val="both"/>
        <w:rPr>
          <w:rFonts w:hint="default" w:ascii="Times New Roman" w:hAnsi="Times New Roman" w:eastAsia="Times New Roman" w:cs="Times New Roman"/>
          <w:b/>
          <w:color w:val="auto"/>
          <w:szCs w:val="20"/>
        </w:rPr>
      </w:pPr>
      <w:r>
        <w:rPr>
          <w:rFonts w:hint="default" w:ascii="Times New Roman" w:hAnsi="Times New Roman" w:eastAsia="Times New Roman" w:cs="Times New Roman"/>
          <w:color w:val="auto"/>
        </w:rPr>
        <w:t>Pasūtītājs nodrošina tās informācijas neizpaušanu, ko Pretendents piedāvājumā ir norādījis kā komercnoslēpumu vai konfidenciālu informāciju.</w:t>
      </w:r>
    </w:p>
    <w:p>
      <w:pPr>
        <w:spacing w:after="0" w:line="240" w:lineRule="auto"/>
        <w:contextualSpacing/>
        <w:jc w:val="both"/>
        <w:rPr>
          <w:rFonts w:hint="default" w:ascii="Times New Roman" w:hAnsi="Times New Roman" w:eastAsia="Times New Roman" w:cs="Times New Roman"/>
          <w:color w:val="FF0000"/>
          <w:szCs w:val="24"/>
        </w:rPr>
      </w:pPr>
    </w:p>
    <w:p>
      <w:pPr>
        <w:numPr>
          <w:ilvl w:val="0"/>
          <w:numId w:val="2"/>
        </w:numPr>
        <w:suppressAutoHyphens/>
        <w:spacing w:after="0" w:line="240" w:lineRule="auto"/>
        <w:ind w:left="357" w:hanging="357"/>
        <w:contextualSpacing/>
        <w:jc w:val="center"/>
        <w:outlineLvl w:val="1"/>
        <w:rPr>
          <w:rFonts w:hint="default" w:ascii="Times New Roman" w:hAnsi="Times New Roman" w:eastAsia="Times New Roman" w:cs="Times New Roman"/>
          <w:b/>
          <w:bCs/>
          <w:color w:val="auto"/>
          <w:szCs w:val="20"/>
        </w:rPr>
      </w:pPr>
      <w:bookmarkStart w:id="3" w:name="_Toc324317551"/>
      <w:bookmarkStart w:id="4" w:name="_Toc233878092"/>
      <w:bookmarkStart w:id="5" w:name="_Toc233878119"/>
      <w:bookmarkStart w:id="6" w:name="_Toc233878237"/>
      <w:bookmarkStart w:id="7" w:name="_Toc233878274"/>
      <w:bookmarkStart w:id="8" w:name="_Toc245179481"/>
      <w:r>
        <w:rPr>
          <w:rFonts w:hint="default" w:ascii="Times New Roman" w:hAnsi="Times New Roman" w:cs="Times New Roman"/>
          <w:b/>
          <w:bCs/>
        </w:rPr>
        <w:t>Informācijas apmaiņa</w:t>
      </w:r>
    </w:p>
    <w:p>
      <w:pPr>
        <w:pStyle w:val="14"/>
        <w:widowControl/>
        <w:numPr>
          <w:ilvl w:val="0"/>
          <w:numId w:val="3"/>
        </w:numPr>
        <w:tabs>
          <w:tab w:val="clear" w:pos="425"/>
        </w:tabs>
        <w:ind w:left="720" w:leftChars="0" w:hanging="425" w:firstLineChars="0"/>
        <w:jc w:val="both"/>
        <w:rPr>
          <w:rFonts w:hint="default" w:ascii="Times New Roman" w:hAnsi="Times New Roman" w:cs="Times New Roman"/>
        </w:rPr>
      </w:pPr>
      <w:r>
        <w:rPr>
          <w:rFonts w:hint="default" w:ascii="Times New Roman" w:hAnsi="Times New Roman" w:cs="Times New Roman"/>
        </w:rPr>
        <w:t>Pasūtītājs izskatīs un sagatavos atbildes uz savlaicīgi saņemtajiem rakstveida jautājumiem, kas saistīti ar šī iepirkuma norisi.</w:t>
      </w:r>
    </w:p>
    <w:p>
      <w:pPr>
        <w:pStyle w:val="14"/>
        <w:widowControl/>
        <w:numPr>
          <w:ilvl w:val="0"/>
          <w:numId w:val="3"/>
        </w:numPr>
        <w:tabs>
          <w:tab w:val="clear" w:pos="425"/>
        </w:tabs>
        <w:ind w:left="720" w:leftChars="0" w:hanging="425" w:firstLineChars="0"/>
        <w:jc w:val="both"/>
        <w:rPr>
          <w:rFonts w:hint="default" w:ascii="Times New Roman" w:hAnsi="Times New Roman" w:cs="Times New Roman"/>
        </w:rPr>
      </w:pPr>
      <w:r>
        <w:rPr>
          <w:rFonts w:hint="default" w:ascii="Times New Roman" w:hAnsi="Times New Roman" w:cs="Times New Roman"/>
        </w:rPr>
        <w:t>Saziņa starp Pasūtītāju (iepirkuma komisiju) un ieinteresētajiem piegādātājiem iepirkuma  ietvaros notiek latviešu valodā pa pastu vai e-pastu. Saziņas dokumentus, ko nosūta pa e-pastu, vienlaikus nosūta arī pa pastu. Pa e-pastu saņemtā informācija uzskatāma par saņemtu, ja Pasūtītāja kontaktpersona nosūtījusi apstiprinošu e-pasta atbildes vēstuli tās sūtītājam. Ieinteresētais piegādātājs saziņas dokumentu nosūta uz nolikumā norādīto Pasūtītāja pasta adresi un Pasūtītāja kontaktpersonas e-pasta adresi.</w:t>
      </w:r>
    </w:p>
    <w:p>
      <w:pPr>
        <w:pStyle w:val="14"/>
        <w:widowControl/>
        <w:numPr>
          <w:ilvl w:val="0"/>
          <w:numId w:val="3"/>
        </w:numPr>
        <w:tabs>
          <w:tab w:val="clear" w:pos="425"/>
        </w:tabs>
        <w:ind w:left="720" w:leftChars="0" w:hanging="425" w:firstLineChars="0"/>
        <w:jc w:val="both"/>
        <w:rPr>
          <w:rFonts w:hint="default" w:ascii="Times New Roman" w:hAnsi="Times New Roman" w:cs="Times New Roman"/>
        </w:rPr>
      </w:pPr>
      <w:r>
        <w:rPr>
          <w:rFonts w:hint="default" w:ascii="Times New Roman" w:hAnsi="Times New Roman" w:cs="Times New Roman"/>
        </w:rPr>
        <w:t>Pasūtītājs papildu informāciju nosūta piegādātājam, kas uzdevis jautājumu, un vienlaikus ievieto šo informāciju mājaslapā internetā, kurā ir pieejami iepirkuma dokumenti, norādot arī uzdoto jautājumu.</w:t>
      </w:r>
    </w:p>
    <w:p>
      <w:pPr>
        <w:pStyle w:val="14"/>
        <w:widowControl/>
        <w:numPr>
          <w:ilvl w:val="0"/>
          <w:numId w:val="3"/>
        </w:numPr>
        <w:tabs>
          <w:tab w:val="clear" w:pos="425"/>
        </w:tabs>
        <w:ind w:left="720" w:leftChars="0" w:hanging="425" w:firstLineChars="0"/>
        <w:jc w:val="both"/>
        <w:rPr>
          <w:rFonts w:hint="default" w:ascii="Times New Roman" w:hAnsi="Times New Roman" w:cs="Times New Roman"/>
        </w:rPr>
      </w:pPr>
      <w:r>
        <w:rPr>
          <w:rFonts w:hint="default" w:ascii="Times New Roman" w:hAnsi="Times New Roman" w:cs="Times New Roman"/>
        </w:rPr>
        <w:t>Iepirkuma informācijas apmaiņas darba valoda ir latviešu valoda.</w:t>
      </w:r>
    </w:p>
    <w:p>
      <w:pPr>
        <w:numPr>
          <w:numId w:val="0"/>
        </w:numPr>
        <w:suppressAutoHyphens/>
        <w:spacing w:after="0" w:line="240" w:lineRule="auto"/>
        <w:ind w:leftChars="0"/>
        <w:contextualSpacing/>
        <w:jc w:val="both"/>
        <w:outlineLvl w:val="1"/>
        <w:rPr>
          <w:rFonts w:hint="default" w:ascii="Times New Roman" w:hAnsi="Times New Roman" w:eastAsia="Times New Roman" w:cs="Times New Roman"/>
          <w:b/>
          <w:color w:val="auto"/>
          <w:szCs w:val="20"/>
        </w:rPr>
      </w:pPr>
    </w:p>
    <w:p>
      <w:pPr>
        <w:numPr>
          <w:ilvl w:val="0"/>
          <w:numId w:val="2"/>
        </w:numPr>
        <w:suppressAutoHyphens/>
        <w:spacing w:after="0" w:line="240" w:lineRule="auto"/>
        <w:ind w:left="357" w:hanging="357"/>
        <w:contextualSpacing/>
        <w:jc w:val="center"/>
        <w:outlineLvl w:val="1"/>
        <w:rPr>
          <w:rFonts w:hint="default" w:ascii="Times New Roman" w:hAnsi="Times New Roman" w:eastAsia="Times New Roman" w:cs="Times New Roman"/>
          <w:b/>
          <w:color w:val="auto"/>
          <w:szCs w:val="20"/>
        </w:rPr>
      </w:pPr>
      <w:r>
        <w:rPr>
          <w:rFonts w:hint="default" w:ascii="Times New Roman" w:hAnsi="Times New Roman" w:eastAsia="Times New Roman" w:cs="Times New Roman"/>
          <w:b/>
          <w:color w:val="auto"/>
          <w:szCs w:val="20"/>
        </w:rPr>
        <w:t>Piedāvājuma iesniegšana un atvēršanas kārtība</w:t>
      </w:r>
      <w:bookmarkEnd w:id="3"/>
      <w:bookmarkEnd w:id="4"/>
      <w:bookmarkEnd w:id="5"/>
      <w:bookmarkEnd w:id="6"/>
      <w:bookmarkEnd w:id="7"/>
      <w:bookmarkEnd w:id="8"/>
    </w:p>
    <w:p>
      <w:pPr>
        <w:numPr>
          <w:ilvl w:val="1"/>
          <w:numId w:val="2"/>
        </w:numPr>
        <w:suppressAutoHyphens/>
        <w:spacing w:after="0" w:line="240" w:lineRule="auto"/>
        <w:ind w:left="788" w:hanging="431"/>
        <w:contextualSpacing/>
        <w:jc w:val="both"/>
        <w:rPr>
          <w:rFonts w:hint="default" w:ascii="Times New Roman" w:hAnsi="Times New Roman" w:eastAsia="Times New Roman" w:cs="Times New Roman"/>
          <w:b/>
          <w:color w:val="auto"/>
          <w:szCs w:val="20"/>
        </w:rPr>
      </w:pPr>
      <w:bookmarkStart w:id="9" w:name="_Hlk17818512"/>
      <w:r>
        <w:rPr>
          <w:rFonts w:hint="default" w:ascii="Times New Roman" w:hAnsi="Times New Roman" w:eastAsia="Times New Roman" w:cs="Times New Roman"/>
          <w:color w:val="auto"/>
          <w:szCs w:val="20"/>
        </w:rPr>
        <w:t xml:space="preserve"> Piedāvājuma iesniegšanas termiņš: līdz </w:t>
      </w:r>
      <w:r>
        <w:rPr>
          <w:rFonts w:hint="default" w:ascii="Times New Roman" w:hAnsi="Times New Roman" w:eastAsia="Times New Roman" w:cs="Times New Roman"/>
          <w:b/>
          <w:color w:val="auto"/>
          <w:szCs w:val="20"/>
        </w:rPr>
        <w:t>2020.gada 10.julija plkst.14.00.</w:t>
      </w:r>
    </w:p>
    <w:p>
      <w:pPr>
        <w:numPr>
          <w:ilvl w:val="1"/>
          <w:numId w:val="2"/>
        </w:numPr>
        <w:suppressAutoHyphens/>
        <w:spacing w:after="0" w:line="240" w:lineRule="auto"/>
        <w:ind w:left="788" w:hanging="431"/>
        <w:contextualSpacing/>
        <w:jc w:val="both"/>
        <w:rPr>
          <w:rFonts w:hint="default" w:ascii="Times New Roman" w:hAnsi="Times New Roman" w:eastAsia="Times New Roman" w:cs="Times New Roman"/>
          <w:b/>
          <w:color w:val="auto"/>
          <w:szCs w:val="20"/>
        </w:rPr>
      </w:pPr>
      <w:r>
        <w:rPr>
          <w:rFonts w:hint="default" w:ascii="Times New Roman" w:hAnsi="Times New Roman" w:eastAsia="Times New Roman" w:cs="Times New Roman"/>
          <w:bCs/>
          <w:color w:val="auto"/>
          <w:szCs w:val="20"/>
        </w:rPr>
        <w:t xml:space="preserve"> Piedāvājuma iesniegšanas vieta: </w:t>
      </w:r>
      <w:r>
        <w:rPr>
          <w:rFonts w:hint="default" w:ascii="Times New Roman" w:hAnsi="Times New Roman" w:eastAsia="Times New Roman" w:cs="Times New Roman"/>
          <w:color w:val="auto"/>
          <w:szCs w:val="20"/>
        </w:rPr>
        <w:t xml:space="preserve">piedāvājumu var iesniegt personīgi </w:t>
      </w:r>
      <w:r>
        <w:rPr>
          <w:rFonts w:hint="default" w:ascii="Times New Roman" w:hAnsi="Times New Roman" w:eastAsia="Times New Roman" w:cs="Times New Roman"/>
          <w:bCs/>
          <w:color w:val="auto"/>
          <w:szCs w:val="20"/>
        </w:rPr>
        <w:t>SIA „DOBELES NAMSAIMNIEKS” 1.kabinetā, Zaļajā ielā 3, Dobelē, Dobeles novadā, darba dienās no 8:00 līdz 17:00, piektdienās no 8:00 līdz 16:00</w:t>
      </w:r>
      <w:r>
        <w:rPr>
          <w:rFonts w:hint="default" w:ascii="Times New Roman" w:hAnsi="Times New Roman" w:eastAsia="Times New Roman" w:cs="Times New Roman"/>
          <w:bCs/>
          <w:color w:val="auto"/>
          <w:szCs w:val="20"/>
          <w:vertAlign w:val="superscript"/>
        </w:rPr>
        <w:t xml:space="preserve"> </w:t>
      </w:r>
      <w:r>
        <w:rPr>
          <w:rFonts w:hint="default" w:ascii="Times New Roman" w:hAnsi="Times New Roman" w:eastAsia="Times New Roman" w:cs="Times New Roman"/>
          <w:bCs/>
          <w:color w:val="auto"/>
          <w:szCs w:val="20"/>
        </w:rPr>
        <w:t>(pārtraukums no 12:00 – 13:00) vai nosūtīt pa pastu uz SIA „DOBELES NAMSAIMNIEKS” juridisko adresi: Zaļā iela 3, Dobele, Dobeles novads, LV-3701.</w:t>
      </w:r>
    </w:p>
    <w:p>
      <w:pPr>
        <w:numPr>
          <w:ilvl w:val="1"/>
          <w:numId w:val="2"/>
        </w:numPr>
        <w:suppressAutoHyphens/>
        <w:spacing w:after="0" w:line="240" w:lineRule="auto"/>
        <w:ind w:left="788" w:hanging="431"/>
        <w:contextualSpacing/>
        <w:jc w:val="both"/>
        <w:rPr>
          <w:rFonts w:hint="default" w:ascii="Times New Roman" w:hAnsi="Times New Roman" w:eastAsia="Times New Roman" w:cs="Times New Roman"/>
          <w:b/>
          <w:color w:val="auto"/>
          <w:szCs w:val="20"/>
        </w:rPr>
      </w:pPr>
      <w:r>
        <w:rPr>
          <w:rFonts w:hint="default" w:ascii="Times New Roman" w:hAnsi="Times New Roman" w:eastAsia="Times New Roman" w:cs="Times New Roman"/>
          <w:color w:val="auto"/>
          <w:szCs w:val="20"/>
        </w:rPr>
        <w:t xml:space="preserve"> Piedāvājums jāiesniedz </w:t>
      </w:r>
      <w:r>
        <w:rPr>
          <w:rFonts w:hint="default" w:ascii="Times New Roman" w:hAnsi="Times New Roman" w:eastAsia="Times New Roman" w:cs="Times New Roman"/>
          <w:color w:val="auto"/>
          <w:szCs w:val="20"/>
          <w:u w:val="single"/>
        </w:rPr>
        <w:t>slēgtā, aizzīmogotā aploksnē</w:t>
      </w:r>
      <w:r>
        <w:rPr>
          <w:rFonts w:hint="default" w:ascii="Times New Roman" w:hAnsi="Times New Roman" w:eastAsia="Times New Roman" w:cs="Times New Roman"/>
          <w:color w:val="auto"/>
          <w:szCs w:val="20"/>
        </w:rPr>
        <w:t xml:space="preserve"> vai bandrolē. Pasta sūtījumam jābūt nogādātam 3.1. un 3.2.punktā noteiktajā termiņā un vietā.</w:t>
      </w:r>
    </w:p>
    <w:p>
      <w:pPr>
        <w:numPr>
          <w:ilvl w:val="1"/>
          <w:numId w:val="2"/>
        </w:numPr>
        <w:suppressAutoHyphens/>
        <w:spacing w:after="0" w:line="240" w:lineRule="auto"/>
        <w:ind w:left="788" w:hanging="431"/>
        <w:contextualSpacing/>
        <w:jc w:val="both"/>
        <w:rPr>
          <w:rFonts w:hint="default" w:ascii="Times New Roman" w:hAnsi="Times New Roman" w:eastAsia="Times New Roman" w:cs="Times New Roman"/>
          <w:b/>
          <w:color w:val="auto"/>
          <w:szCs w:val="20"/>
        </w:rPr>
      </w:pPr>
      <w:r>
        <w:rPr>
          <w:rFonts w:hint="default" w:ascii="Times New Roman" w:hAnsi="Times New Roman" w:eastAsia="Times New Roman" w:cs="Times New Roman"/>
          <w:color w:val="auto"/>
          <w:szCs w:val="20"/>
        </w:rPr>
        <w:t xml:space="preserve"> Iesniegto piedāvājumu pretendents var atsaukt un grozīt tikai līdz piedāvājumu iesniegšanas termiņa beigām. </w:t>
      </w:r>
      <w:r>
        <w:rPr>
          <w:rFonts w:hint="default" w:ascii="Times New Roman" w:hAnsi="Times New Roman" w:cs="Times New Roman"/>
          <w:b w:val="0"/>
          <w:bCs/>
        </w:rPr>
        <w:t xml:space="preserve">Piedāvājuma mainīšanas gadījumā par piedāvājuma iesniegšanas laiku tiks uzskatīts pēdējā piedāvājuma iesniegšanas brīdis. </w:t>
      </w:r>
      <w:r>
        <w:rPr>
          <w:rFonts w:hint="default" w:ascii="Times New Roman" w:hAnsi="Times New Roman" w:eastAsia="Times New Roman" w:cs="Times New Roman"/>
          <w:color w:val="auto"/>
          <w:szCs w:val="20"/>
        </w:rPr>
        <w:t>Visi piedāvājumu grozījumi un papildinājumi, kas tiks saņemti pēc pieteikumu iesniegšanas termiņa beigām, netiks ņemti vērā.</w:t>
      </w:r>
    </w:p>
    <w:p>
      <w:pPr>
        <w:numPr>
          <w:ilvl w:val="1"/>
          <w:numId w:val="2"/>
        </w:numPr>
        <w:suppressAutoHyphens/>
        <w:spacing w:after="0" w:line="240" w:lineRule="auto"/>
        <w:ind w:left="788" w:hanging="431"/>
        <w:contextualSpacing/>
        <w:jc w:val="both"/>
        <w:rPr>
          <w:rFonts w:hint="default" w:ascii="Times New Roman" w:hAnsi="Times New Roman" w:eastAsia="Times New Roman" w:cs="Times New Roman"/>
          <w:b/>
          <w:color w:val="auto"/>
          <w:szCs w:val="20"/>
        </w:rPr>
      </w:pPr>
      <w:r>
        <w:rPr>
          <w:rFonts w:hint="default" w:ascii="Times New Roman" w:hAnsi="Times New Roman" w:eastAsia="Times New Roman" w:cs="Times New Roman"/>
          <w:color w:val="auto"/>
          <w:szCs w:val="20"/>
        </w:rPr>
        <w:t xml:space="preserve"> Ja piedāvājums ir iesniegts pēc norādītā piedāvājumu iesniegšanas termiņa beigām, vai nav noformēts tā, lai piedāvājumā iekļautā informācija nebūtu pieejama līdz piedāvājumu atvēršanas brīdim, tad piedāvājumu neatvērtu atdod atpakaļ vai nosūta atpakaļ pretendentam.</w:t>
      </w:r>
    </w:p>
    <w:bookmarkEnd w:id="9"/>
    <w:p>
      <w:pPr>
        <w:spacing w:after="0" w:line="240" w:lineRule="auto"/>
        <w:contextualSpacing/>
        <w:jc w:val="both"/>
        <w:outlineLvl w:val="1"/>
        <w:rPr>
          <w:rFonts w:hint="default" w:ascii="Times New Roman" w:hAnsi="Times New Roman" w:eastAsia="Times New Roman" w:cs="Times New Roman"/>
          <w:b/>
          <w:color w:val="FF0000"/>
          <w:szCs w:val="24"/>
        </w:rPr>
      </w:pPr>
    </w:p>
    <w:p>
      <w:pPr>
        <w:numPr>
          <w:ilvl w:val="0"/>
          <w:numId w:val="2"/>
        </w:numPr>
        <w:suppressAutoHyphens/>
        <w:spacing w:after="0" w:line="240" w:lineRule="auto"/>
        <w:contextualSpacing/>
        <w:jc w:val="center"/>
        <w:outlineLvl w:val="1"/>
        <w:rPr>
          <w:rFonts w:hint="default" w:ascii="Times New Roman" w:hAnsi="Times New Roman" w:eastAsia="Times New Roman" w:cs="Times New Roman"/>
          <w:b/>
          <w:color w:val="auto"/>
          <w:szCs w:val="20"/>
        </w:rPr>
      </w:pPr>
      <w:bookmarkStart w:id="10" w:name="_Toc535914585"/>
      <w:bookmarkStart w:id="11" w:name="_Toc535914803"/>
      <w:bookmarkStart w:id="12" w:name="_Toc535915688"/>
      <w:bookmarkStart w:id="13" w:name="_Toc19521658"/>
      <w:bookmarkStart w:id="14" w:name="_Toc58053978"/>
      <w:bookmarkStart w:id="15" w:name="_Toc85448325"/>
      <w:bookmarkStart w:id="16" w:name="_Toc85449935"/>
      <w:bookmarkStart w:id="17" w:name="_Toc153873046"/>
      <w:bookmarkStart w:id="18" w:name="_Toc233878094"/>
      <w:bookmarkStart w:id="19" w:name="_Toc233878121"/>
      <w:bookmarkStart w:id="20" w:name="_Toc233878239"/>
      <w:bookmarkStart w:id="21" w:name="_Toc233878276"/>
      <w:bookmarkStart w:id="22" w:name="_Toc245179483"/>
      <w:bookmarkStart w:id="23" w:name="_Toc324317553"/>
      <w:r>
        <w:rPr>
          <w:rFonts w:hint="default" w:ascii="Times New Roman" w:hAnsi="Times New Roman" w:eastAsia="Times New Roman" w:cs="Times New Roman"/>
          <w:b/>
          <w:color w:val="auto"/>
          <w:szCs w:val="20"/>
        </w:rPr>
        <w:t>Piedāvājuma noformējums</w:t>
      </w:r>
      <w:bookmarkEnd w:id="10"/>
      <w:bookmarkEnd w:id="11"/>
      <w:bookmarkEnd w:id="12"/>
      <w:bookmarkEnd w:id="13"/>
      <w:bookmarkEnd w:id="14"/>
      <w:bookmarkEnd w:id="15"/>
      <w:bookmarkEnd w:id="16"/>
      <w:bookmarkEnd w:id="17"/>
      <w:bookmarkEnd w:id="18"/>
      <w:bookmarkEnd w:id="19"/>
      <w:bookmarkEnd w:id="20"/>
      <w:bookmarkEnd w:id="21"/>
      <w:bookmarkEnd w:id="22"/>
      <w:bookmarkEnd w:id="23"/>
    </w:p>
    <w:p>
      <w:pPr>
        <w:numPr>
          <w:ilvl w:val="1"/>
          <w:numId w:val="2"/>
        </w:numPr>
        <w:suppressAutoHyphens/>
        <w:spacing w:after="0" w:line="240" w:lineRule="auto"/>
        <w:ind w:left="851" w:hanging="425"/>
        <w:contextualSpacing/>
        <w:jc w:val="both"/>
        <w:rPr>
          <w:rFonts w:hint="default" w:ascii="Times New Roman" w:hAnsi="Times New Roman" w:eastAsia="Times New Roman" w:cs="Times New Roman"/>
          <w:b w:val="0"/>
          <w:bCs/>
          <w:color w:val="auto"/>
          <w:szCs w:val="20"/>
        </w:rPr>
      </w:pPr>
      <w:r>
        <w:rPr>
          <w:rFonts w:hint="default" w:ascii="Times New Roman" w:hAnsi="Times New Roman" w:eastAsia="Times New Roman" w:cs="Times New Roman"/>
          <w:b w:val="0"/>
          <w:bCs/>
          <w:color w:val="auto"/>
          <w:szCs w:val="20"/>
        </w:rPr>
        <w:t xml:space="preserve">Piedāvājums jāsagatavo </w:t>
      </w:r>
      <w:r>
        <w:rPr>
          <w:rFonts w:hint="default" w:ascii="Times New Roman" w:hAnsi="Times New Roman" w:cs="Times New Roman"/>
          <w:b w:val="0"/>
          <w:bCs/>
        </w:rPr>
        <w:t>latviešu valodā, datorrakstā un tam jābūt skaidri salasāmam, bez labojumiem un dzēsumiem 2 (divos) eksemplāros – 1 sējums oriģināls un 1 sējums kopija.</w:t>
      </w:r>
    </w:p>
    <w:p>
      <w:pPr>
        <w:numPr>
          <w:ilvl w:val="1"/>
          <w:numId w:val="2"/>
        </w:numPr>
        <w:suppressAutoHyphens/>
        <w:spacing w:after="0" w:line="240" w:lineRule="auto"/>
        <w:ind w:left="709" w:hanging="425"/>
        <w:contextualSpacing/>
        <w:jc w:val="both"/>
        <w:rPr>
          <w:rFonts w:hint="default" w:ascii="Times New Roman" w:hAnsi="Times New Roman" w:eastAsia="Times New Roman" w:cs="Times New Roman"/>
          <w:b w:val="0"/>
          <w:bCs/>
          <w:color w:val="auto"/>
          <w:szCs w:val="20"/>
        </w:rPr>
      </w:pPr>
      <w:r>
        <w:rPr>
          <w:rFonts w:hint="default" w:ascii="Times New Roman" w:hAnsi="Times New Roman" w:cs="Times New Roman"/>
          <w:b w:val="0"/>
          <w:bCs/>
        </w:rPr>
        <w:t>Visi iesniedzamie dokumenti jānoformē atbilstoši 2010.gada 6.maija likuma „Dokumentu juridiskā spēka likums” prasībām un 2018.gada 4.septembra  Ministru kabineta noteikumu Nr.558 „Dokumentu izstrādāšanas un noformēšanas kārtība” prasībām,</w:t>
      </w:r>
      <w:r>
        <w:rPr>
          <w:rFonts w:hint="default" w:ascii="Times New Roman" w:hAnsi="Times New Roman" w:eastAsia="Times New Roman" w:cs="Times New Roman"/>
          <w:color w:val="auto"/>
          <w:szCs w:val="20"/>
        </w:rPr>
        <w:t xml:space="preserve"> ar sanumurētām lapām, caurauklots, ar uzlīmi, kas nostiprina auklu. Uz uzlīmes ir jābūt norādītam lapu skaitam, Pretendenta zīmoga nospiedumam un tās personas parakstam, kura paraksta piedāvājumu. Ja uz piedāvājuma lapām ir izdarīti labojumi, tiem ir jābūt noformētiem atbilstoši normatīvo aktu prasībām.</w:t>
      </w:r>
      <w:r>
        <w:rPr>
          <w:rFonts w:hint="default" w:ascii="Times New Roman" w:hAnsi="Times New Roman" w:cs="Times New Roman"/>
          <w:b w:val="0"/>
          <w:bCs/>
        </w:rPr>
        <w:t xml:space="preserve"> Uz piedāvājuma oriģināla attiecīgi norāda „ORĢINĀLS” un uz kopijām - „KOPIJA”.</w:t>
      </w:r>
    </w:p>
    <w:p>
      <w:pPr>
        <w:numPr>
          <w:ilvl w:val="1"/>
          <w:numId w:val="2"/>
        </w:numPr>
        <w:suppressAutoHyphens/>
        <w:spacing w:after="0" w:line="240" w:lineRule="auto"/>
        <w:ind w:left="851" w:hanging="425"/>
        <w:contextualSpacing/>
        <w:jc w:val="both"/>
        <w:rPr>
          <w:rFonts w:hint="default" w:ascii="Times New Roman" w:hAnsi="Times New Roman" w:eastAsia="Times New Roman" w:cs="Times New Roman"/>
          <w:b/>
          <w:color w:val="auto"/>
          <w:szCs w:val="20"/>
        </w:rPr>
      </w:pPr>
      <w:r>
        <w:rPr>
          <w:rFonts w:hint="default" w:ascii="Times New Roman" w:hAnsi="Times New Roman" w:eastAsia="Times New Roman" w:cs="Times New Roman"/>
          <w:color w:val="auto"/>
          <w:szCs w:val="20"/>
        </w:rPr>
        <w:t>Piedāvājums iesniedzams aizlīmētā, aizzīmogotā aploksnē, uz kuras ir šādas norādes:</w:t>
      </w:r>
    </w:p>
    <w:p>
      <w:pPr>
        <w:numPr>
          <w:ilvl w:val="2"/>
          <w:numId w:val="2"/>
        </w:numPr>
        <w:suppressAutoHyphens/>
        <w:spacing w:after="0" w:line="240" w:lineRule="auto"/>
        <w:ind w:left="1271" w:leftChars="0" w:hanging="425"/>
        <w:contextualSpacing/>
        <w:jc w:val="both"/>
        <w:rPr>
          <w:rFonts w:hint="default" w:ascii="Times New Roman" w:hAnsi="Times New Roman" w:eastAsia="Times New Roman" w:cs="Times New Roman"/>
          <w:b/>
          <w:color w:val="auto"/>
          <w:szCs w:val="20"/>
        </w:rPr>
      </w:pPr>
      <w:r>
        <w:rPr>
          <w:rFonts w:hint="default" w:ascii="Times New Roman" w:hAnsi="Times New Roman" w:cs="Times New Roman"/>
        </w:rPr>
        <w:t>Pasūtītāja nosaukums un adrese;</w:t>
      </w:r>
    </w:p>
    <w:p>
      <w:pPr>
        <w:numPr>
          <w:ilvl w:val="2"/>
          <w:numId w:val="2"/>
        </w:numPr>
        <w:suppressAutoHyphens/>
        <w:spacing w:after="0" w:line="240" w:lineRule="auto"/>
        <w:ind w:left="1271" w:leftChars="0" w:hanging="425"/>
        <w:contextualSpacing/>
        <w:jc w:val="both"/>
        <w:rPr>
          <w:rFonts w:hint="default" w:ascii="Times New Roman" w:hAnsi="Times New Roman" w:eastAsia="Times New Roman" w:cs="Times New Roman"/>
          <w:b/>
          <w:color w:val="auto"/>
          <w:szCs w:val="20"/>
        </w:rPr>
      </w:pPr>
      <w:r>
        <w:rPr>
          <w:rFonts w:hint="default" w:ascii="Times New Roman" w:hAnsi="Times New Roman" w:cs="Times New Roman"/>
        </w:rPr>
        <w:t>Pretendenta nosaukumus un adrese</w:t>
      </w:r>
    </w:p>
    <w:p>
      <w:pPr>
        <w:numPr>
          <w:ilvl w:val="2"/>
          <w:numId w:val="2"/>
        </w:numPr>
        <w:suppressAutoHyphens/>
        <w:spacing w:after="0" w:line="240" w:lineRule="auto"/>
        <w:ind w:left="1271" w:leftChars="0" w:hanging="425"/>
        <w:contextualSpacing/>
        <w:jc w:val="both"/>
        <w:rPr>
          <w:rFonts w:hint="default" w:ascii="Times New Roman" w:hAnsi="Times New Roman" w:eastAsia="Times New Roman" w:cs="Times New Roman"/>
          <w:b/>
          <w:color w:val="auto"/>
          <w:szCs w:val="20"/>
        </w:rPr>
      </w:pPr>
      <w:r>
        <w:rPr>
          <w:rFonts w:hint="default" w:ascii="Times New Roman" w:hAnsi="Times New Roman" w:cs="Times New Roman"/>
        </w:rPr>
        <w:t>Informācija par piedāvājumu peč zemāk esoša parauga:</w:t>
      </w:r>
    </w:p>
    <w:tbl>
      <w:tblPr>
        <w:tblW w:w="7445" w:type="dxa"/>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45" w:type="dxa"/>
            <w:vAlign w:val="top"/>
          </w:tcPr>
          <w:p>
            <w:pPr>
              <w:suppressAutoHyphens/>
              <w:spacing w:after="0" w:line="240" w:lineRule="auto"/>
              <w:ind w:left="360"/>
              <w:jc w:val="center"/>
              <w:rPr>
                <w:rFonts w:hint="default" w:ascii="Times New Roman" w:hAnsi="Times New Roman" w:eastAsia="Arial" w:cs="Times New Roman"/>
                <w:color w:val="auto"/>
                <w:sz w:val="22"/>
                <w:lang w:eastAsia="ar-SA"/>
              </w:rPr>
            </w:pPr>
            <w:r>
              <w:rPr>
                <w:rFonts w:hint="default" w:ascii="Times New Roman" w:hAnsi="Times New Roman" w:eastAsia="Arial" w:cs="Times New Roman"/>
                <w:b/>
                <w:color w:val="auto"/>
                <w:szCs w:val="24"/>
                <w:lang w:eastAsia="ar-SA"/>
              </w:rPr>
              <w:t>SIA “DOBELES NAMSAIMNIEKS”</w:t>
            </w:r>
          </w:p>
          <w:p>
            <w:pPr>
              <w:suppressAutoHyphens/>
              <w:spacing w:after="0" w:line="240" w:lineRule="auto"/>
              <w:ind w:left="360"/>
              <w:jc w:val="center"/>
              <w:rPr>
                <w:rFonts w:hint="default" w:ascii="Times New Roman" w:hAnsi="Times New Roman" w:eastAsia="Arial" w:cs="Times New Roman"/>
                <w:b/>
                <w:color w:val="auto"/>
                <w:sz w:val="22"/>
                <w:lang w:eastAsia="ar-SA"/>
              </w:rPr>
            </w:pPr>
            <w:r>
              <w:rPr>
                <w:rFonts w:hint="default" w:ascii="Times New Roman" w:hAnsi="Times New Roman" w:eastAsia="Arial" w:cs="Times New Roman"/>
                <w:b/>
                <w:color w:val="auto"/>
                <w:sz w:val="22"/>
                <w:lang w:eastAsia="ar-SA"/>
              </w:rPr>
              <w:t>Zaļā iela 3, Dobele, Dobeles novads, LV- 3701</w:t>
            </w:r>
          </w:p>
          <w:p>
            <w:pPr>
              <w:suppressAutoHyphens/>
              <w:spacing w:after="0" w:line="240" w:lineRule="auto"/>
              <w:ind w:left="360"/>
              <w:jc w:val="center"/>
              <w:rPr>
                <w:rFonts w:hint="default" w:ascii="Times New Roman" w:hAnsi="Times New Roman" w:eastAsia="Arial" w:cs="Times New Roman"/>
                <w:color w:val="auto"/>
                <w:szCs w:val="24"/>
                <w:lang w:eastAsia="ar-SA"/>
              </w:rPr>
            </w:pPr>
            <w:r>
              <w:rPr>
                <w:rFonts w:hint="default" w:ascii="Times New Roman" w:hAnsi="Times New Roman" w:eastAsia="Arial" w:cs="Times New Roman"/>
                <w:color w:val="auto"/>
                <w:szCs w:val="24"/>
                <w:lang w:eastAsia="ar-SA"/>
              </w:rPr>
              <w:t>Piedāvājums iepirkumā</w:t>
            </w:r>
          </w:p>
          <w:p>
            <w:pPr>
              <w:suppressAutoHyphens/>
              <w:spacing w:after="0" w:line="240" w:lineRule="auto"/>
              <w:ind w:left="360"/>
              <w:jc w:val="center"/>
              <w:rPr>
                <w:rFonts w:hint="default" w:ascii="Times New Roman" w:hAnsi="Times New Roman" w:eastAsia="Arial" w:cs="Times New Roman"/>
                <w:b/>
                <w:bCs w:val="0"/>
                <w:color w:val="auto"/>
                <w:sz w:val="22"/>
                <w:lang w:eastAsia="ar-SA"/>
              </w:rPr>
            </w:pPr>
            <w:r>
              <w:rPr>
                <w:rFonts w:hint="default" w:ascii="Times New Roman" w:hAnsi="Times New Roman" w:eastAsia="Arial" w:cs="Times New Roman"/>
                <w:b/>
                <w:bCs w:val="0"/>
                <w:color w:val="auto"/>
                <w:sz w:val="22"/>
                <w:lang w:eastAsia="ar-SA"/>
              </w:rPr>
              <w:t>„D</w:t>
            </w:r>
            <w:r>
              <w:rPr>
                <w:rFonts w:hint="default" w:ascii="Times New Roman" w:hAnsi="Times New Roman" w:eastAsia="Times New Roman" w:cs="Times New Roman"/>
                <w:b/>
                <w:bCs w:val="0"/>
                <w:color w:val="auto"/>
                <w:szCs w:val="20"/>
              </w:rPr>
              <w:t xml:space="preserve">audzdzīvokļu dzivojamo māju balkonu atjaunošana </w:t>
            </w:r>
            <w:r>
              <w:rPr>
                <w:rFonts w:hint="default" w:ascii="Times New Roman" w:hAnsi="Times New Roman" w:eastAsia="Arial" w:cs="Times New Roman"/>
                <w:b/>
                <w:bCs w:val="0"/>
                <w:color w:val="auto"/>
                <w:sz w:val="22"/>
                <w:lang w:eastAsia="ar-SA"/>
              </w:rPr>
              <w:t>”</w:t>
            </w:r>
          </w:p>
          <w:p>
            <w:pPr>
              <w:suppressAutoHyphens/>
              <w:spacing w:after="0" w:line="240" w:lineRule="auto"/>
              <w:ind w:left="360"/>
              <w:jc w:val="center"/>
              <w:rPr>
                <w:rFonts w:hint="default" w:ascii="Times New Roman" w:hAnsi="Times New Roman" w:eastAsia="Arial" w:cs="Times New Roman"/>
                <w:b/>
                <w:bCs w:val="0"/>
                <w:color w:val="auto"/>
                <w:szCs w:val="20"/>
                <w:lang w:eastAsia="ar-SA"/>
              </w:rPr>
            </w:pPr>
            <w:r>
              <w:rPr>
                <w:rFonts w:hint="default" w:ascii="Times New Roman" w:hAnsi="Times New Roman" w:eastAsia="Arial" w:cs="Times New Roman"/>
                <w:b/>
                <w:bCs w:val="0"/>
                <w:color w:val="auto"/>
                <w:sz w:val="22"/>
                <w:lang w:eastAsia="ar-SA"/>
              </w:rPr>
              <w:t>identifikācijas numurs SIA DN 2020/13</w:t>
            </w:r>
          </w:p>
          <w:p>
            <w:pPr>
              <w:suppressAutoHyphens/>
              <w:spacing w:after="0" w:line="240" w:lineRule="auto"/>
              <w:ind w:left="360"/>
              <w:jc w:val="center"/>
              <w:rPr>
                <w:rFonts w:hint="default" w:ascii="Times New Roman" w:hAnsi="Times New Roman" w:eastAsia="Arial" w:cs="Times New Roman"/>
                <w:b/>
                <w:color w:val="auto"/>
                <w:szCs w:val="24"/>
                <w:lang w:eastAsia="ar-SA"/>
              </w:rPr>
            </w:pPr>
            <w:r>
              <w:rPr>
                <w:rFonts w:hint="default" w:ascii="Times New Roman" w:hAnsi="Times New Roman" w:eastAsia="Arial" w:cs="Times New Roman"/>
                <w:b/>
                <w:color w:val="auto"/>
                <w:szCs w:val="24"/>
                <w:lang w:eastAsia="ar-SA"/>
              </w:rPr>
              <w:t xml:space="preserve">Aizliegts atvērt līdz </w:t>
            </w:r>
            <w:r>
              <w:rPr>
                <w:rFonts w:hint="default" w:ascii="Times New Roman" w:hAnsi="Times New Roman" w:eastAsia="Times New Roman" w:cs="Times New Roman"/>
                <w:b/>
                <w:color w:val="auto"/>
                <w:szCs w:val="20"/>
              </w:rPr>
              <w:t>2020.gada 10.julija plkst.14.00</w:t>
            </w:r>
          </w:p>
          <w:p>
            <w:pPr>
              <w:spacing w:after="0" w:line="240" w:lineRule="auto"/>
              <w:contextualSpacing/>
              <w:jc w:val="both"/>
              <w:rPr>
                <w:rFonts w:hint="default" w:ascii="Times New Roman" w:hAnsi="Times New Roman" w:eastAsia="Times New Roman" w:cs="Times New Roman"/>
                <w:b/>
                <w:color w:val="FF0000"/>
                <w:szCs w:val="20"/>
              </w:rPr>
            </w:pPr>
          </w:p>
        </w:tc>
      </w:tr>
    </w:tbl>
    <w:p>
      <w:pPr>
        <w:suppressAutoHyphens/>
        <w:spacing w:after="0" w:line="240" w:lineRule="auto"/>
        <w:jc w:val="both"/>
        <w:rPr>
          <w:rFonts w:hint="default" w:ascii="Times New Roman" w:hAnsi="Times New Roman" w:eastAsia="Times New Roman" w:cs="Times New Roman"/>
          <w:b/>
          <w:color w:val="auto"/>
          <w:szCs w:val="24"/>
          <w:lang w:eastAsia="ar-SA"/>
        </w:rPr>
      </w:pPr>
    </w:p>
    <w:p>
      <w:pPr>
        <w:numPr>
          <w:ilvl w:val="1"/>
          <w:numId w:val="2"/>
        </w:numPr>
        <w:suppressAutoHyphens/>
        <w:spacing w:after="0" w:line="240" w:lineRule="auto"/>
        <w:ind w:left="709" w:hanging="425"/>
        <w:contextualSpacing/>
        <w:jc w:val="both"/>
        <w:rPr>
          <w:rFonts w:hint="default" w:ascii="Times New Roman" w:hAnsi="Times New Roman" w:eastAsia="Times New Roman" w:cs="Times New Roman"/>
          <w:color w:val="auto"/>
          <w:szCs w:val="20"/>
        </w:rPr>
      </w:pPr>
      <w:r>
        <w:rPr>
          <w:rFonts w:hint="default" w:ascii="Times New Roman" w:hAnsi="Times New Roman" w:eastAsia="Times New Roman" w:cs="Times New Roman"/>
          <w:color w:val="auto"/>
          <w:szCs w:val="20"/>
        </w:rPr>
        <w:t>Visa nolikumā noteiktā informācija pretendentam ir jāiesniedz rakstiski un atbilstoši Nolikuma pielikumos pievienotajām veidlapām.</w:t>
      </w:r>
    </w:p>
    <w:p>
      <w:pPr>
        <w:numPr>
          <w:ilvl w:val="1"/>
          <w:numId w:val="2"/>
        </w:numPr>
        <w:suppressAutoHyphens/>
        <w:spacing w:after="0" w:line="240" w:lineRule="auto"/>
        <w:ind w:left="709" w:hanging="425"/>
        <w:contextualSpacing/>
        <w:jc w:val="both"/>
        <w:rPr>
          <w:rFonts w:hint="default" w:ascii="Times New Roman" w:hAnsi="Times New Roman" w:eastAsia="Times New Roman" w:cs="Times New Roman"/>
          <w:color w:val="auto"/>
          <w:szCs w:val="20"/>
        </w:rPr>
      </w:pPr>
      <w:r>
        <w:rPr>
          <w:rFonts w:hint="default" w:ascii="Times New Roman" w:hAnsi="Times New Roman" w:eastAsia="Times New Roman" w:cs="Times New Roman"/>
          <w:color w:val="auto"/>
          <w:szCs w:val="20"/>
        </w:rPr>
        <w:t xml:space="preserve">Piedāvājuma dokumentiem ir jābūt latviešu valodā. Ārvalstu institūciju izdotie apliecinājumu dokumenti var būt svešvalodā ar pievienotu pretendenta apliecinātu tulkojumu latviešu valodā. </w:t>
      </w:r>
    </w:p>
    <w:p>
      <w:pPr>
        <w:pStyle w:val="14"/>
        <w:numPr>
          <w:ilvl w:val="1"/>
          <w:numId w:val="2"/>
        </w:numPr>
        <w:spacing w:after="0"/>
        <w:ind w:left="709" w:hanging="425"/>
        <w:jc w:val="both"/>
        <w:rPr>
          <w:rFonts w:hint="default" w:ascii="Times New Roman" w:hAnsi="Times New Roman" w:eastAsia="Times New Roman" w:cs="Times New Roman"/>
          <w:color w:val="auto"/>
          <w:szCs w:val="20"/>
        </w:rPr>
      </w:pPr>
      <w:r>
        <w:rPr>
          <w:rFonts w:hint="default" w:ascii="Times New Roman" w:hAnsi="Times New Roman" w:eastAsia="Times New Roman" w:cs="Times New Roman"/>
          <w:color w:val="auto"/>
          <w:szCs w:val="20"/>
        </w:rPr>
        <w:t>Svešvalodā sagatavotiem piedāvājuma dokumentiem jāpievieno pretendenta apliecināts tulkojums latviešu valodā, norādot – „Tulkojums atbilst oriģinālam", apliecinātāja amatu, vārdu, uzvārdu un datumu. Par tulkojuma atbilstību dokumenta oriģinālam ir atbildīgs Pretendents.</w:t>
      </w:r>
    </w:p>
    <w:p>
      <w:pPr>
        <w:numPr>
          <w:ilvl w:val="1"/>
          <w:numId w:val="2"/>
        </w:numPr>
        <w:suppressAutoHyphens/>
        <w:spacing w:after="0" w:line="240" w:lineRule="auto"/>
        <w:ind w:left="709" w:hanging="425"/>
        <w:contextualSpacing/>
        <w:jc w:val="both"/>
        <w:rPr>
          <w:rFonts w:hint="default" w:ascii="Times New Roman" w:hAnsi="Times New Roman" w:eastAsia="Times New Roman" w:cs="Times New Roman"/>
          <w:color w:val="auto"/>
          <w:szCs w:val="20"/>
        </w:rPr>
      </w:pPr>
      <w:r>
        <w:rPr>
          <w:rFonts w:hint="default" w:ascii="Times New Roman" w:hAnsi="Times New Roman" w:eastAsia="Times New Roman" w:cs="Times New Roman"/>
          <w:color w:val="auto"/>
          <w:szCs w:val="20"/>
        </w:rPr>
        <w:t>Piedāvājums ir jāparaksta personai, kura likumiski pārstāv pretendentu, vai ir pilnvarota pārstāvēt pretendentu šajā iepirkuma procedūrā. Ja piedāvājumu paraksta pilnvarotā persona, tad piedāvājuma dokumentiem ir jāpievieno pilnvara.</w:t>
      </w:r>
    </w:p>
    <w:p>
      <w:pPr>
        <w:spacing w:after="0" w:line="240" w:lineRule="auto"/>
        <w:contextualSpacing/>
        <w:jc w:val="center"/>
        <w:rPr>
          <w:rFonts w:hint="default" w:ascii="Times New Roman" w:hAnsi="Times New Roman" w:eastAsia="Times New Roman" w:cs="Times New Roman"/>
          <w:b/>
          <w:color w:val="FF0000"/>
          <w:szCs w:val="24"/>
        </w:rPr>
      </w:pPr>
    </w:p>
    <w:p>
      <w:pPr>
        <w:numPr>
          <w:ilvl w:val="0"/>
          <w:numId w:val="2"/>
        </w:numPr>
        <w:suppressAutoHyphens/>
        <w:spacing w:after="0" w:line="240" w:lineRule="auto"/>
        <w:ind w:left="357" w:hanging="357"/>
        <w:contextualSpacing/>
        <w:jc w:val="center"/>
        <w:outlineLvl w:val="1"/>
        <w:rPr>
          <w:rFonts w:hint="default" w:ascii="Times New Roman" w:hAnsi="Times New Roman" w:cs="Times New Roman"/>
        </w:rPr>
      </w:pPr>
      <w:bookmarkStart w:id="24" w:name="_Toc324317554"/>
      <w:r>
        <w:rPr>
          <w:rFonts w:hint="default" w:ascii="Times New Roman" w:hAnsi="Times New Roman" w:eastAsia="Times New Roman" w:cs="Times New Roman"/>
          <w:b/>
          <w:color w:val="auto"/>
          <w:szCs w:val="20"/>
        </w:rPr>
        <w:t>Prasības pretendentiem un iesniedzamie dokumenti</w:t>
      </w:r>
      <w:bookmarkEnd w:id="24"/>
    </w:p>
    <w:p>
      <w:pPr>
        <w:numPr>
          <w:ilvl w:val="0"/>
          <w:numId w:val="4"/>
        </w:numPr>
        <w:tabs>
          <w:tab w:val="clear" w:pos="425"/>
        </w:tabs>
        <w:spacing w:line="240" w:lineRule="auto"/>
        <w:ind w:left="720" w:leftChars="0" w:hanging="425" w:firstLineChars="0"/>
        <w:jc w:val="both"/>
        <w:rPr>
          <w:rFonts w:hint="default" w:ascii="Times New Roman" w:hAnsi="Times New Roman" w:cs="Times New Roman"/>
          <w:b/>
          <w:bCs/>
          <w:color w:val="000000"/>
        </w:rPr>
      </w:pPr>
      <w:r>
        <w:rPr>
          <w:rFonts w:hint="default" w:ascii="Times New Roman" w:hAnsi="Times New Roman" w:cs="Times New Roman"/>
          <w:b/>
          <w:bCs/>
          <w:color w:val="000000"/>
        </w:rPr>
        <w:t xml:space="preserve">Nosacījumi </w:t>
      </w:r>
      <w:r>
        <w:rPr>
          <w:rFonts w:hint="default" w:ascii="Times New Roman" w:hAnsi="Times New Roman" w:cs="Times New Roman"/>
          <w:b/>
          <w:bCs/>
        </w:rPr>
        <w:t>pretendenta dalībai iepirkumā:</w:t>
      </w:r>
    </w:p>
    <w:p>
      <w:pPr>
        <w:numPr>
          <w:ilvl w:val="0"/>
          <w:numId w:val="5"/>
        </w:numPr>
        <w:tabs>
          <w:tab w:val="clear" w:pos="425"/>
        </w:tabs>
        <w:spacing w:line="240" w:lineRule="auto"/>
        <w:ind w:left="1200" w:leftChars="0" w:hanging="425" w:firstLineChars="0"/>
        <w:jc w:val="both"/>
        <w:rPr>
          <w:rFonts w:hint="default" w:ascii="Times New Roman" w:hAnsi="Times New Roman" w:cs="Times New Roman"/>
          <w:color w:val="auto"/>
        </w:rPr>
      </w:pPr>
      <w:r>
        <w:rPr>
          <w:rFonts w:hint="default" w:ascii="Times New Roman" w:hAnsi="Times New Roman" w:cs="Times New Roman"/>
          <w:color w:val="000000"/>
        </w:rPr>
        <w:t>Nav pasludināts pretendenta maksātnespējas process (izņemot gadījumu, kad maksātnespējas procesā tiek piemērota sanācija vai cits līdzīga veida pasākumu kopums, kas vērsts uz parādnieka iespējamā bankrota novēršanu un maksātspējas atjaunošanu), nav apturēta vai pārtraukta pretendenta saimnieciskā darbība, nav uzsākta tiesvedība par pretendenta bankrotu vai tas tiek likvidēts.</w:t>
      </w:r>
    </w:p>
    <w:p>
      <w:pPr>
        <w:numPr>
          <w:ilvl w:val="0"/>
          <w:numId w:val="5"/>
        </w:numPr>
        <w:tabs>
          <w:tab w:val="clear" w:pos="425"/>
        </w:tabs>
        <w:spacing w:line="240" w:lineRule="auto"/>
        <w:ind w:left="1200" w:leftChars="0" w:hanging="425" w:firstLineChars="0"/>
        <w:jc w:val="both"/>
        <w:rPr>
          <w:rFonts w:hint="default" w:ascii="Times New Roman" w:hAnsi="Times New Roman" w:cs="Times New Roman"/>
          <w:color w:val="auto"/>
          <w:shd w:val="clear" w:color="auto" w:fill="FFFF00"/>
        </w:rPr>
      </w:pPr>
      <w:r>
        <w:rPr>
          <w:rFonts w:hint="default" w:ascii="Times New Roman" w:hAnsi="Times New Roman" w:cs="Times New Roman"/>
          <w:color w:val="000000"/>
        </w:rPr>
        <w:t xml:space="preserve">Pretendentam Latvijā vai valstī, kurā tas reģistrēts vai kurā atrodas tā pastāvīgā dzīvesvieta nav nodokļu parādi, tajā skaitā valsts sociālās apdrošināšanas iemaksu </w:t>
      </w:r>
      <w:r>
        <w:rPr>
          <w:rFonts w:hint="default" w:ascii="Times New Roman" w:hAnsi="Times New Roman" w:cs="Times New Roman"/>
          <w:color w:val="auto"/>
        </w:rPr>
        <w:t xml:space="preserve">parādi, kas kopsummā kādā no valstīm pārsniedz 150 </w:t>
      </w:r>
      <w:r>
        <w:rPr>
          <w:rFonts w:hint="default" w:ascii="Times New Roman" w:hAnsi="Times New Roman" w:cs="Times New Roman"/>
          <w:i/>
          <w:color w:val="auto"/>
        </w:rPr>
        <w:t>euro</w:t>
      </w:r>
      <w:r>
        <w:rPr>
          <w:rFonts w:hint="default" w:ascii="Times New Roman" w:hAnsi="Times New Roman" w:cs="Times New Roman"/>
          <w:color w:val="auto"/>
        </w:rPr>
        <w:t>.</w:t>
      </w:r>
    </w:p>
    <w:p>
      <w:pPr>
        <w:numPr>
          <w:ilvl w:val="0"/>
          <w:numId w:val="5"/>
        </w:numPr>
        <w:tabs>
          <w:tab w:val="clear" w:pos="425"/>
        </w:tabs>
        <w:spacing w:line="240" w:lineRule="auto"/>
        <w:ind w:left="1200" w:leftChars="0" w:hanging="425" w:firstLineChars="0"/>
        <w:jc w:val="both"/>
        <w:rPr>
          <w:rFonts w:hint="default" w:ascii="Times New Roman" w:hAnsi="Times New Roman" w:cs="Times New Roman"/>
          <w:color w:val="auto"/>
          <w:shd w:val="clear" w:color="auto" w:fill="FFFF00"/>
        </w:rPr>
      </w:pPr>
      <w:r>
        <w:rPr>
          <w:rFonts w:hint="default" w:ascii="Times New Roman" w:hAnsi="Times New Roman" w:cs="Times New Roman"/>
          <w:color w:val="auto"/>
        </w:rPr>
        <w:t>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6.1. un 6.2 apakšpunktā minētie nosacījumi.</w:t>
      </w:r>
    </w:p>
    <w:p>
      <w:pPr>
        <w:numPr>
          <w:ilvl w:val="0"/>
          <w:numId w:val="4"/>
        </w:numPr>
        <w:tabs>
          <w:tab w:val="clear" w:pos="425"/>
        </w:tabs>
        <w:spacing w:line="240" w:lineRule="auto"/>
        <w:ind w:left="720" w:leftChars="0" w:hanging="425" w:firstLineChars="0"/>
        <w:jc w:val="both"/>
        <w:rPr>
          <w:rFonts w:hint="default" w:ascii="Times New Roman" w:hAnsi="Times New Roman" w:cs="Times New Roman"/>
          <w:color w:val="auto"/>
          <w:highlight w:val="none"/>
          <w:shd w:val="clear" w:color="auto" w:fill="FFFF00"/>
        </w:rPr>
      </w:pPr>
      <w:r>
        <w:rPr>
          <w:rFonts w:hint="default" w:ascii="Times New Roman" w:hAnsi="Times New Roman" w:cs="Times New Roman"/>
          <w:b/>
          <w:bCs/>
        </w:rPr>
        <w:t>Pretendenta kvalifikācijas prasības:</w:t>
      </w:r>
    </w:p>
    <w:p>
      <w:pPr>
        <w:numPr>
          <w:ilvl w:val="0"/>
          <w:numId w:val="6"/>
        </w:numPr>
        <w:tabs>
          <w:tab w:val="clear" w:pos="425"/>
        </w:tabs>
        <w:spacing w:line="240" w:lineRule="auto"/>
        <w:ind w:left="1200" w:leftChars="0" w:hanging="425" w:firstLineChars="0"/>
        <w:jc w:val="both"/>
        <w:rPr>
          <w:rFonts w:hint="default" w:ascii="Times New Roman" w:hAnsi="Times New Roman" w:cs="Times New Roman"/>
          <w:color w:val="auto"/>
          <w:shd w:val="clear" w:color="auto" w:fill="FFFF00"/>
        </w:rPr>
      </w:pPr>
      <w:r>
        <w:rPr>
          <w:rFonts w:hint="default" w:ascii="Times New Roman" w:hAnsi="Times New Roman" w:cs="Times New Roman"/>
          <w:color w:val="auto"/>
        </w:rPr>
        <w:t>Pretendents, personālsabiedrība un visi personālsabiedrības biedri (ja piedāvājumu iesniedz personālsabiedrība) vai visi personu apvienības dalībnieki (ja piedāvājumu iesniedz personu apvienība), kā arī apakšuzņēmēji (ja pretendents Pakalpojumā plāno piesaistīt apakšuzņēmējus) normatīvajos tiesību aktos noteiktajos gadījumos ir reģistrēti komercreģistrā vai līdzvērtīgā reģistrā ārvalstīs.</w:t>
      </w:r>
    </w:p>
    <w:p>
      <w:pPr>
        <w:numPr>
          <w:ilvl w:val="0"/>
          <w:numId w:val="6"/>
        </w:numPr>
        <w:tabs>
          <w:tab w:val="clear" w:pos="425"/>
        </w:tabs>
        <w:spacing w:line="240" w:lineRule="auto"/>
        <w:ind w:left="1200" w:leftChars="0" w:hanging="425" w:firstLineChars="0"/>
        <w:jc w:val="both"/>
        <w:rPr>
          <w:rFonts w:hint="default" w:ascii="Times New Roman" w:hAnsi="Times New Roman" w:cs="Times New Roman"/>
          <w:color w:val="auto"/>
          <w:shd w:val="clear" w:color="auto" w:fill="FFFF00"/>
        </w:rPr>
      </w:pPr>
      <w:r>
        <w:rPr>
          <w:rFonts w:hint="default" w:ascii="Times New Roman" w:hAnsi="Times New Roman" w:cs="Times New Roman"/>
          <w:color w:val="auto"/>
        </w:rPr>
        <w:t>Pretendents, personālsabiedrības biedrs, personu apvienības dalībnieks (ja piedāvājumu iesniedz personālsabiedrība vai personu apvienība) vai apakšuzņēmējs (ja pretendents Pakalpojumā plāno piesaistīt apakšuzņēmēju), kas nodrošinās Pakalpojumu:</w:t>
      </w:r>
      <w:r>
        <w:rPr>
          <w:rFonts w:hint="default" w:ascii="Times New Roman" w:hAnsi="Times New Roman" w:cs="Times New Roman"/>
          <w:color w:val="auto"/>
        </w:rPr>
        <w:tab/>
      </w:r>
    </w:p>
    <w:p>
      <w:pPr>
        <w:numPr>
          <w:numId w:val="0"/>
        </w:numPr>
        <w:spacing w:line="240" w:lineRule="auto"/>
        <w:ind w:left="1200" w:leftChars="500" w:firstLine="720" w:firstLineChars="0"/>
        <w:jc w:val="both"/>
        <w:rPr>
          <w:rFonts w:hint="default" w:ascii="Times New Roman" w:hAnsi="Times New Roman" w:cs="Times New Roman"/>
          <w:color w:val="auto"/>
          <w:shd w:val="clear" w:color="auto" w:fill="FFFF00"/>
        </w:rPr>
      </w:pPr>
      <w:r>
        <w:rPr>
          <w:rFonts w:hint="default" w:ascii="Times New Roman" w:hAnsi="Times New Roman" w:cs="Times New Roman"/>
          <w:color w:val="auto"/>
        </w:rPr>
        <w:t>A) Ir reģistrēts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w:t>
      </w:r>
    </w:p>
    <w:p>
      <w:pPr>
        <w:numPr>
          <w:numId w:val="0"/>
        </w:numPr>
        <w:spacing w:line="240" w:lineRule="auto"/>
        <w:ind w:left="1200" w:leftChars="500" w:firstLine="720" w:firstLineChars="0"/>
        <w:jc w:val="both"/>
        <w:rPr>
          <w:rFonts w:hint="default" w:ascii="Times New Roman" w:hAnsi="Times New Roman" w:cs="Times New Roman"/>
          <w:color w:val="auto"/>
          <w:shd w:val="clear" w:color="auto" w:fill="FFFF00"/>
        </w:rPr>
      </w:pPr>
      <w:r>
        <w:rPr>
          <w:rFonts w:hint="default" w:ascii="Times New Roman" w:hAnsi="Times New Roman" w:cs="Times New Roman"/>
          <w:color w:val="auto"/>
        </w:rPr>
        <w:t>B)Līguma slēgšanas gadījumā pretendents apņemas apdrošināt savu civiltiesisko atbildību atbilstoši iepirkuma nolikumā un līguma projektā noteiktajām prasībām.</w:t>
      </w:r>
    </w:p>
    <w:p>
      <w:pPr>
        <w:numPr>
          <w:numId w:val="0"/>
        </w:numPr>
        <w:spacing w:line="240" w:lineRule="auto"/>
        <w:ind w:left="1200" w:leftChars="500" w:firstLine="720" w:firstLineChars="0"/>
        <w:jc w:val="both"/>
        <w:rPr>
          <w:rFonts w:hint="default" w:ascii="Times New Roman" w:hAnsi="Times New Roman" w:cs="Times New Roman"/>
          <w:color w:val="00CCFF"/>
          <w:shd w:val="clear" w:color="auto" w:fill="FFFF00"/>
        </w:rPr>
      </w:pPr>
      <w:r>
        <w:rPr>
          <w:rFonts w:hint="default" w:ascii="Times New Roman" w:hAnsi="Times New Roman" w:cs="Times New Roman"/>
          <w:color w:val="auto"/>
        </w:rPr>
        <w:t>C)Ja Pretendents, attiecībā, uz kuru pieņemts lēmums slēgt līgumu, ir personu grupa (apvienība), tad Pasūtītājs var pieprasīt pirms līguma slēgšanas, lai tā tiek izveidota par pilnsabiedrību, līguma noteikumu sekmīgai izpildei</w:t>
      </w:r>
      <w:r>
        <w:rPr>
          <w:rFonts w:hint="default" w:ascii="Times New Roman" w:hAnsi="Times New Roman" w:cs="Times New Roman"/>
          <w:color w:val="00CCFF"/>
        </w:rPr>
        <w:t>.</w:t>
      </w:r>
    </w:p>
    <w:p>
      <w:pPr>
        <w:numPr>
          <w:ilvl w:val="0"/>
          <w:numId w:val="4"/>
        </w:numPr>
        <w:tabs>
          <w:tab w:val="clear" w:pos="425"/>
        </w:tabs>
        <w:ind w:left="720" w:leftChars="0" w:hanging="425" w:firstLineChars="0"/>
        <w:jc w:val="both"/>
        <w:rPr>
          <w:rFonts w:hint="default" w:ascii="Times New Roman" w:hAnsi="Times New Roman" w:cs="Times New Roman"/>
          <w:color w:val="000000"/>
        </w:rPr>
      </w:pPr>
      <w:r>
        <w:rPr>
          <w:rFonts w:hint="default" w:ascii="Times New Roman" w:hAnsi="Times New Roman" w:cs="Times New Roman"/>
          <w:b/>
          <w:bCs/>
        </w:rPr>
        <w:t>Prasības attiecībā uz pretendenta tehniskajām un profesionālajām spējām:</w:t>
      </w:r>
    </w:p>
    <w:p>
      <w:pPr>
        <w:pStyle w:val="3"/>
        <w:numPr>
          <w:ilvl w:val="0"/>
          <w:numId w:val="7"/>
        </w:numPr>
        <w:tabs>
          <w:tab w:val="clear" w:pos="425"/>
        </w:tabs>
        <w:ind w:left="1185" w:leftChars="0" w:hanging="465" w:firstLineChars="0"/>
        <w:rPr>
          <w:rFonts w:hint="default" w:ascii="Times New Roman" w:hAnsi="Times New Roman" w:cs="Times New Roman"/>
          <w:b w:val="0"/>
          <w:shd w:val="clear" w:color="auto" w:fill="FFFF00"/>
        </w:rPr>
      </w:pPr>
      <w:r>
        <w:rPr>
          <w:rFonts w:hint="default" w:ascii="Times New Roman" w:hAnsi="Times New Roman" w:cs="Times New Roman"/>
          <w:b w:val="0"/>
        </w:rPr>
        <w:t xml:space="preserve">Pretendentam iepriekšējo 3 (trīs) gadu laikā </w:t>
      </w:r>
      <w:r>
        <w:rPr>
          <w:rFonts w:hint="default" w:ascii="Times New Roman" w:hAnsi="Times New Roman" w:cs="Times New Roman"/>
          <w:b w:val="0"/>
          <w:bCs/>
        </w:rPr>
        <w:t xml:space="preserve">(2017., </w:t>
      </w:r>
      <w:r>
        <w:rPr>
          <w:rFonts w:hint="default" w:ascii="Times New Roman" w:hAnsi="Times New Roman" w:cs="Times New Roman"/>
          <w:b w:val="0"/>
        </w:rPr>
        <w:t>2018., 2019.gadā</w:t>
      </w:r>
      <w:r>
        <w:rPr>
          <w:rFonts w:hint="default" w:ascii="Times New Roman" w:hAnsi="Times New Roman" w:cs="Times New Roman"/>
          <w:b w:val="0"/>
          <w:bCs/>
        </w:rPr>
        <w:t xml:space="preserve">) </w:t>
      </w:r>
      <w:r>
        <w:rPr>
          <w:rFonts w:hint="default" w:ascii="Times New Roman" w:hAnsi="Times New Roman" w:cs="Times New Roman"/>
          <w:b w:val="0"/>
        </w:rPr>
        <w:t xml:space="preserve">ir pieredze vismaz 3 (trīs) līdzvērtīgu (pēc apjoma un, izņemot ražošanas ēkas, būves un inženierbūves) publisku ēku remontdarbu veikšanā, kuri ir pabeigti un to apliecina darbu pieņemšanas – nodošanas akts. Katra objekta remontdarbu sastāvā ir bijuši šādi darbi – balkonu atjaunošanas darbi  - pēc apjoma līdzvērtīgi. </w:t>
      </w:r>
      <w:r>
        <w:rPr>
          <w:rFonts w:hint="default" w:cs="Times New Roman"/>
          <w:b w:val="0"/>
          <w:lang/>
        </w:rPr>
        <w:t>L</w:t>
      </w:r>
      <w:r>
        <w:rPr>
          <w:rFonts w:hint="default" w:ascii="Times New Roman" w:hAnsi="Times New Roman" w:cs="Times New Roman"/>
          <w:b w:val="0"/>
        </w:rPr>
        <w:t>īgum</w:t>
      </w:r>
      <w:r>
        <w:rPr>
          <w:rFonts w:hint="default" w:cs="Times New Roman"/>
          <w:b w:val="0"/>
          <w:lang/>
        </w:rPr>
        <w:t>u</w:t>
      </w:r>
      <w:r>
        <w:rPr>
          <w:rFonts w:hint="default" w:ascii="Times New Roman" w:hAnsi="Times New Roman" w:cs="Times New Roman"/>
          <w:b w:val="0"/>
        </w:rPr>
        <w:t xml:space="preserve"> ietvaros veikto būvdarbu apjoms finansiālā izteiksmē ir vismaz 20 000</w:t>
      </w:r>
      <w:r>
        <w:rPr>
          <w:rFonts w:hint="default" w:cs="Times New Roman"/>
          <w:b w:val="0"/>
          <w:lang/>
        </w:rPr>
        <w:t xml:space="preserve">, 00 </w:t>
      </w:r>
      <w:r>
        <w:rPr>
          <w:rFonts w:hint="default" w:ascii="Times New Roman" w:hAnsi="Times New Roman" w:cs="Times New Roman"/>
          <w:b w:val="0"/>
        </w:rPr>
        <w:t>EUR (bez PVN)</w:t>
      </w:r>
      <w:r>
        <w:rPr>
          <w:rFonts w:hint="default" w:cs="Times New Roman"/>
          <w:b w:val="0"/>
          <w:lang/>
        </w:rPr>
        <w:t xml:space="preserve"> gadā</w:t>
      </w:r>
      <w:r>
        <w:rPr>
          <w:rFonts w:hint="default" w:ascii="Times New Roman" w:hAnsi="Times New Roman" w:cs="Times New Roman"/>
          <w:b w:val="0"/>
        </w:rPr>
        <w:t>.</w:t>
      </w:r>
    </w:p>
    <w:p>
      <w:pPr>
        <w:pStyle w:val="3"/>
        <w:numPr>
          <w:ilvl w:val="0"/>
          <w:numId w:val="7"/>
        </w:numPr>
        <w:tabs>
          <w:tab w:val="clear" w:pos="425"/>
        </w:tabs>
        <w:ind w:left="1185" w:leftChars="0" w:hanging="465" w:firstLineChars="0"/>
        <w:rPr>
          <w:rFonts w:hint="default" w:ascii="Times New Roman" w:hAnsi="Times New Roman" w:cs="Times New Roman"/>
          <w:b w:val="0"/>
          <w:shd w:val="clear" w:color="auto" w:fill="FFFF00"/>
        </w:rPr>
      </w:pPr>
      <w:r>
        <w:rPr>
          <w:rFonts w:hint="default" w:ascii="Times New Roman" w:hAnsi="Times New Roman" w:cs="Times New Roman"/>
          <w:b w:val="0"/>
        </w:rPr>
        <w:t>Par katru iepriekš veikto darbu Pretendents pievieno nodošanas – pieņemšanas akt</w:t>
      </w:r>
      <w:r>
        <w:rPr>
          <w:rFonts w:hint="default" w:cs="Times New Roman"/>
          <w:b w:val="0"/>
          <w:lang/>
        </w:rPr>
        <w:t>a</w:t>
      </w:r>
      <w:r>
        <w:rPr>
          <w:rFonts w:hint="default" w:ascii="Times New Roman" w:hAnsi="Times New Roman" w:cs="Times New Roman"/>
          <w:b w:val="0"/>
        </w:rPr>
        <w:t xml:space="preserve"> vai būves pieņemšanas ekspluatācijā akt</w:t>
      </w:r>
      <w:r>
        <w:rPr>
          <w:rFonts w:hint="default" w:cs="Times New Roman"/>
          <w:b w:val="0"/>
          <w:lang/>
        </w:rPr>
        <w:t>a</w:t>
      </w:r>
      <w:r>
        <w:rPr>
          <w:rFonts w:hint="default" w:ascii="Times New Roman" w:hAnsi="Times New Roman" w:cs="Times New Roman"/>
          <w:b w:val="0"/>
        </w:rPr>
        <w:t xml:space="preserve"> (kopijas) vai Pasūtītāja atsauksmes</w:t>
      </w:r>
      <w:r>
        <w:rPr>
          <w:rFonts w:hint="default" w:cs="Times New Roman"/>
          <w:b w:val="0"/>
          <w:lang/>
        </w:rPr>
        <w:t xml:space="preserve">, kurās </w:t>
      </w:r>
      <w:r>
        <w:rPr>
          <w:rFonts w:hint="default" w:ascii="Times New Roman" w:hAnsi="Times New Roman" w:cs="Times New Roman"/>
          <w:b w:val="0"/>
        </w:rPr>
        <w:t xml:space="preserve">norādīts objekta nosaukums, līguma izpildes laiks, </w:t>
      </w:r>
      <w:r>
        <w:rPr>
          <w:rFonts w:hint="default" w:ascii="Times New Roman" w:hAnsi="Times New Roman" w:cs="Times New Roman"/>
          <w:b w:val="0"/>
          <w:color w:val="auto"/>
        </w:rPr>
        <w:t>kontaktpersona, tālruņa numurs. Pretendentam papildus jāaizpilda 2.pielikums.</w:t>
      </w:r>
    </w:p>
    <w:p>
      <w:pPr>
        <w:pStyle w:val="3"/>
        <w:numPr>
          <w:ilvl w:val="0"/>
          <w:numId w:val="7"/>
        </w:numPr>
        <w:tabs>
          <w:tab w:val="clear" w:pos="425"/>
        </w:tabs>
        <w:ind w:left="1185" w:leftChars="0" w:hanging="465" w:firstLineChars="0"/>
        <w:rPr>
          <w:rFonts w:hint="default" w:ascii="Times New Roman" w:hAnsi="Times New Roman" w:cs="Times New Roman"/>
          <w:b w:val="0"/>
          <w:shd w:val="clear" w:color="auto" w:fill="FFFF00"/>
        </w:rPr>
      </w:pPr>
      <w:r>
        <w:rPr>
          <w:rFonts w:hint="default" w:ascii="Times New Roman" w:hAnsi="Times New Roman" w:cs="Times New Roman"/>
          <w:b w:val="0"/>
        </w:rPr>
        <w:t xml:space="preserve">Pretendents nodrošina kvalificētu personālu, kas ir sertificēts atbilstoši normatīvo aktu prasībām un kas nodrošina Tehniskās specifikācijas uzdevumu izpildi, t.sk. Pretendents nodrošina vismaz speciālistu komandu, kuras sastāvā ir būvdarbu vadītājs un darba aizsardzības koordinators. </w:t>
      </w:r>
    </w:p>
    <w:p>
      <w:pPr>
        <w:numPr>
          <w:ilvl w:val="0"/>
          <w:numId w:val="4"/>
        </w:numPr>
        <w:tabs>
          <w:tab w:val="clear" w:pos="425"/>
        </w:tabs>
        <w:ind w:left="720" w:leftChars="0" w:hanging="425" w:firstLineChars="0"/>
        <w:jc w:val="both"/>
        <w:rPr>
          <w:rFonts w:hint="default" w:ascii="Times New Roman" w:hAnsi="Times New Roman" w:cs="Times New Roman"/>
          <w:color w:val="000000"/>
        </w:rPr>
      </w:pPr>
      <w:r>
        <w:rPr>
          <w:rFonts w:hint="default" w:ascii="Times New Roman" w:hAnsi="Times New Roman" w:cs="Times New Roman"/>
          <w:b/>
          <w:bCs/>
          <w:color w:val="000000"/>
        </w:rPr>
        <w:t>Prasības būvdarbu vadītājam:</w:t>
      </w:r>
    </w:p>
    <w:p>
      <w:pPr>
        <w:widowControl w:val="0"/>
        <w:numPr>
          <w:ilvl w:val="0"/>
          <w:numId w:val="8"/>
        </w:numPr>
        <w:tabs>
          <w:tab w:val="clear" w:pos="425"/>
        </w:tabs>
        <w:suppressAutoHyphens/>
        <w:ind w:left="1200" w:leftChars="0" w:hanging="425" w:firstLineChars="0"/>
        <w:jc w:val="both"/>
        <w:rPr>
          <w:rFonts w:hint="default" w:ascii="Times New Roman" w:hAnsi="Times New Roman" w:cs="Times New Roman"/>
          <w:sz w:val="24"/>
          <w:szCs w:val="24"/>
        </w:rPr>
      </w:pPr>
      <w:r>
        <w:rPr>
          <w:rFonts w:hint="default" w:ascii="Times New Roman" w:hAnsi="Times New Roman" w:cs="Times New Roman"/>
        </w:rPr>
        <w:t>pēdējo 3 (trīs) gadu (2017., 2018., 2019.),laikā ir pieredze vismaz 3 (trīs) līdzvērtīgu (pēc apjoma) publisku ēku remontdarbu vadīšanā (izņemot ražošanas ēkas, būves un inženierbūves), kuri darbi ir pabeigti uz piedāvājuma iesniegšanas brīdi un par kuriem darbiem ir pieņemšanas – nodošanas akts. Iepriekš minētajos objektos – katrā objektā remontdarbu sastāvā ir veikti balkonu remonta darbi – pēc apjoma līdzvērtīgi;</w:t>
      </w:r>
    </w:p>
    <w:p>
      <w:pPr>
        <w:widowControl w:val="0"/>
        <w:numPr>
          <w:ilvl w:val="0"/>
          <w:numId w:val="8"/>
        </w:numPr>
        <w:tabs>
          <w:tab w:val="clear" w:pos="425"/>
        </w:tabs>
        <w:suppressAutoHyphens/>
        <w:ind w:left="1200" w:leftChars="0" w:hanging="425" w:firstLineChars="0"/>
        <w:jc w:val="both"/>
        <w:rPr>
          <w:rFonts w:hint="default" w:ascii="Times New Roman" w:hAnsi="Times New Roman" w:cs="Times New Roman"/>
          <w:color w:val="000000"/>
        </w:rPr>
      </w:pPr>
      <w:r>
        <w:rPr>
          <w:rFonts w:hint="default" w:ascii="Times New Roman" w:hAnsi="Times New Roman" w:cs="Times New Roman"/>
          <w:sz w:val="24"/>
          <w:szCs w:val="24"/>
        </w:rPr>
        <w:t>ir ieguvis sertifikāciju atbilstoši LR normatīvajos aktos noteiktajam, būvniecības jomā būvdarbu vadīšanā.</w:t>
      </w:r>
    </w:p>
    <w:p>
      <w:pPr>
        <w:numPr>
          <w:ilvl w:val="0"/>
          <w:numId w:val="4"/>
        </w:numPr>
        <w:tabs>
          <w:tab w:val="clear" w:pos="425"/>
        </w:tabs>
        <w:ind w:left="720" w:leftChars="0" w:hanging="425" w:firstLineChars="0"/>
        <w:jc w:val="both"/>
        <w:rPr>
          <w:rFonts w:hint="default" w:ascii="Times New Roman" w:hAnsi="Times New Roman" w:cs="Times New Roman"/>
          <w:b/>
          <w:bCs/>
          <w:color w:val="000000"/>
        </w:rPr>
      </w:pPr>
      <w:r>
        <w:rPr>
          <w:rFonts w:hint="default" w:ascii="Times New Roman" w:hAnsi="Times New Roman" w:cs="Times New Roman"/>
          <w:b/>
          <w:bCs/>
          <w:color w:val="000000"/>
        </w:rPr>
        <w:t>Prasības darba aizsardzības koordinātoram:</w:t>
      </w:r>
    </w:p>
    <w:p>
      <w:pPr>
        <w:pStyle w:val="15"/>
        <w:numPr>
          <w:ilvl w:val="0"/>
          <w:numId w:val="9"/>
        </w:numPr>
        <w:tabs>
          <w:tab w:val="clear" w:pos="425"/>
        </w:tabs>
        <w:spacing w:after="0" w:line="240" w:lineRule="auto"/>
        <w:ind w:left="1200" w:leftChars="0" w:hanging="425" w:firstLineChars="0"/>
        <w:jc w:val="both"/>
        <w:rPr>
          <w:rFonts w:hint="default" w:ascii="Times New Roman" w:hAnsi="Times New Roman" w:cs="Times New Roman"/>
          <w:bCs/>
          <w:sz w:val="24"/>
          <w:szCs w:val="24"/>
        </w:rPr>
      </w:pPr>
      <w:r>
        <w:rPr>
          <w:rFonts w:hint="default" w:ascii="Times New Roman" w:hAnsi="Times New Roman" w:cs="Times New Roman"/>
          <w:sz w:val="24"/>
          <w:szCs w:val="24"/>
        </w:rPr>
        <w:t xml:space="preserve"> Izglītība atbilstoši Ministru kabineta 2003. gada 25. februāra noteikumiem Nr.92 „Darba aizsardzības prasības, veicot būvdarbus”. </w:t>
      </w:r>
    </w:p>
    <w:p>
      <w:pPr>
        <w:pStyle w:val="15"/>
        <w:numPr>
          <w:ilvl w:val="0"/>
          <w:numId w:val="9"/>
        </w:numPr>
        <w:tabs>
          <w:tab w:val="clear" w:pos="425"/>
        </w:tabs>
        <w:spacing w:after="0" w:line="240" w:lineRule="auto"/>
        <w:ind w:left="1200" w:lef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 Ārvalstu </w:t>
      </w:r>
      <w:r>
        <w:rPr>
          <w:rFonts w:hint="default" w:ascii="Times New Roman" w:hAnsi="Times New Roman" w:cs="Times New Roman"/>
          <w:i/>
          <w:sz w:val="24"/>
          <w:szCs w:val="24"/>
        </w:rPr>
        <w:t>būvdarbu vadītājs</w:t>
      </w:r>
      <w:r>
        <w:rPr>
          <w:rFonts w:hint="default" w:ascii="Times New Roman" w:hAnsi="Times New Roman" w:cs="Times New Roman"/>
          <w:sz w:val="24"/>
          <w:szCs w:val="24"/>
        </w:rPr>
        <w:t xml:space="preserve"> atbilst izglītības un profesionālās kvalifikācijas prasībām attiecīgas profesionālās darbības veikšanai Latvijas Republikā un gadījumā, ja ar Pretendentu tiks noslēgts </w:t>
      </w:r>
      <w:r>
        <w:rPr>
          <w:rFonts w:hint="default" w:ascii="Times New Roman" w:hAnsi="Times New Roman" w:cs="Times New Roman"/>
          <w:bCs/>
          <w:sz w:val="24"/>
          <w:szCs w:val="24"/>
        </w:rPr>
        <w:t xml:space="preserve">iepirkuma līgums, līdz Būvniecības uzsākšanai </w:t>
      </w:r>
      <w:r>
        <w:rPr>
          <w:rFonts w:hint="default" w:ascii="Times New Roman" w:hAnsi="Times New Roman" w:cs="Times New Roman"/>
          <w:i/>
          <w:sz w:val="24"/>
          <w:szCs w:val="24"/>
        </w:rPr>
        <w:t>būvdarbu vadītājs</w:t>
      </w:r>
      <w:r>
        <w:rPr>
          <w:rFonts w:hint="default" w:ascii="Times New Roman" w:hAnsi="Times New Roman" w:cs="Times New Roman"/>
          <w:sz w:val="24"/>
          <w:szCs w:val="24"/>
        </w:rPr>
        <w:t xml:space="preserve"> </w:t>
      </w:r>
      <w:r>
        <w:rPr>
          <w:rFonts w:hint="default" w:ascii="Times New Roman" w:hAnsi="Times New Roman" w:cs="Times New Roman"/>
          <w:bCs/>
          <w:sz w:val="24"/>
          <w:szCs w:val="24"/>
        </w:rPr>
        <w:t>iegūs profesionālās kvalifikācijas atzīšanas apliecību Latvijas Republikā, vai reģistrēsies attiecīgajā profesiju reģistrā Latvijas Republikā saskaņā ar likumu „Par reglamentētajām profesijām un profesionālās kvalifikācijas atzīšanu”.</w:t>
      </w:r>
    </w:p>
    <w:p>
      <w:pPr>
        <w:pStyle w:val="15"/>
        <w:numPr>
          <w:ilvl w:val="0"/>
          <w:numId w:val="9"/>
        </w:numPr>
        <w:tabs>
          <w:tab w:val="clear" w:pos="425"/>
        </w:tabs>
        <w:spacing w:after="0" w:line="240" w:lineRule="auto"/>
        <w:ind w:left="1200" w:leftChars="0" w:hanging="425" w:firstLineChars="0"/>
        <w:jc w:val="both"/>
        <w:rPr>
          <w:rFonts w:hint="default" w:ascii="Times New Roman" w:hAnsi="Times New Roman" w:cs="Times New Roman"/>
          <w:b w:val="0"/>
          <w:bCs w:val="0"/>
          <w:color w:val="auto"/>
          <w:sz w:val="24"/>
          <w:szCs w:val="24"/>
        </w:rPr>
      </w:pPr>
      <w:r>
        <w:rPr>
          <w:rFonts w:hint="default" w:ascii="Times New Roman" w:hAnsi="Times New Roman" w:cs="Times New Roman"/>
          <w:sz w:val="24"/>
          <w:szCs w:val="24"/>
        </w:rPr>
        <w:t>Pretendentam jāgarantē, ka iesniegs Pasūtītājam visas apdrošināšanas atbilstoši normatīvos aktos noteiktajiem nosacījumiem (Ministru kabineta 19.08.2014. notikumi Nr.502 “Noteikumi par būvspeciālistu un būvdarbu veicēja ci</w:t>
      </w:r>
      <w:r>
        <w:rPr>
          <w:rFonts w:hint="default" w:ascii="Times New Roman" w:hAnsi="Times New Roman" w:cs="Times New Roman"/>
          <w:color w:val="auto"/>
          <w:sz w:val="24"/>
          <w:szCs w:val="24"/>
        </w:rPr>
        <w:t xml:space="preserve">viltiesiskās atbilstības </w:t>
      </w:r>
      <w:r>
        <w:rPr>
          <w:rFonts w:hint="default" w:ascii="Times New Roman" w:hAnsi="Times New Roman" w:cs="Times New Roman"/>
          <w:b w:val="0"/>
          <w:bCs w:val="0"/>
          <w:color w:val="auto"/>
          <w:sz w:val="24"/>
          <w:szCs w:val="24"/>
        </w:rPr>
        <w:t>obligāto apdrošināšanu”) un jāiesniedz Apdrošinātāja apliecinājums (nolikuma 4.pielikums). Apdrošinājuma līgums jāuztur spēkā visu būvdarbu un garantijas laiku.</w:t>
      </w:r>
    </w:p>
    <w:p>
      <w:pPr>
        <w:pStyle w:val="15"/>
        <w:numPr>
          <w:ilvl w:val="0"/>
          <w:numId w:val="9"/>
        </w:numPr>
        <w:tabs>
          <w:tab w:val="clear" w:pos="425"/>
        </w:tabs>
        <w:spacing w:after="0" w:line="240" w:lineRule="auto"/>
        <w:ind w:left="1200" w:leftChars="0" w:hanging="425" w:firstLineChars="0"/>
        <w:jc w:val="both"/>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 xml:space="preserve"> Pretendentam ir jāveic objekta apsekošana, iepriekš sazinoties ar kontaktpersonu (5.pielikums).</w:t>
      </w:r>
    </w:p>
    <w:p>
      <w:pPr>
        <w:pStyle w:val="15"/>
        <w:numPr>
          <w:ilvl w:val="0"/>
          <w:numId w:val="9"/>
        </w:numPr>
        <w:tabs>
          <w:tab w:val="clear" w:pos="425"/>
        </w:tabs>
        <w:spacing w:after="0" w:line="240" w:lineRule="auto"/>
        <w:ind w:left="1200" w:leftChars="0" w:hanging="425" w:firstLineChars="0"/>
        <w:jc w:val="both"/>
        <w:rPr>
          <w:rFonts w:hint="default" w:ascii="Times New Roman" w:hAnsi="Times New Roman" w:cs="Times New Roman"/>
          <w:b w:val="0"/>
          <w:bCs/>
          <w:sz w:val="24"/>
          <w:szCs w:val="24"/>
        </w:rPr>
      </w:pPr>
      <w:r>
        <w:rPr>
          <w:rFonts w:hint="default" w:ascii="Times New Roman" w:hAnsi="Times New Roman" w:cs="Times New Roman"/>
          <w:b w:val="0"/>
          <w:bCs/>
          <w:color w:val="auto"/>
          <w:sz w:val="24"/>
          <w:szCs w:val="24"/>
        </w:rPr>
        <w:t>Pretendents nodrošina izmantotajiem materiāliem garantijas termiņu vismaz 60 mēnešus un veiktajiem darb</w:t>
      </w:r>
      <w:r>
        <w:rPr>
          <w:rFonts w:hint="default" w:ascii="Times New Roman" w:hAnsi="Times New Roman" w:cs="Times New Roman"/>
          <w:b w:val="0"/>
          <w:bCs/>
          <w:sz w:val="24"/>
          <w:szCs w:val="24"/>
        </w:rPr>
        <w:t xml:space="preserve">iem – vismaz 60 mēnešus </w:t>
      </w:r>
      <w:r>
        <w:rPr>
          <w:rFonts w:hint="default" w:ascii="Times New Roman" w:hAnsi="Times New Roman" w:cs="Times New Roman"/>
          <w:b w:val="0"/>
          <w:bCs/>
          <w:color w:val="auto"/>
          <w:sz w:val="24"/>
          <w:szCs w:val="24"/>
        </w:rPr>
        <w:t>(trešās grupas ēka).</w:t>
      </w:r>
      <w:r>
        <w:rPr>
          <w:rFonts w:hint="default" w:ascii="Times New Roman" w:hAnsi="Times New Roman" w:cs="Times New Roman"/>
          <w:b w:val="0"/>
          <w:bCs/>
          <w:sz w:val="24"/>
          <w:szCs w:val="24"/>
        </w:rPr>
        <w:t xml:space="preserve"> Abi garantijas termiņi no pieņemšanas – nodošanas akta parakstīšanas dienas.</w:t>
      </w:r>
    </w:p>
    <w:p>
      <w:pPr>
        <w:suppressAutoHyphens/>
        <w:spacing w:after="0" w:line="240" w:lineRule="auto"/>
        <w:ind w:left="709"/>
        <w:contextualSpacing/>
        <w:jc w:val="both"/>
        <w:rPr>
          <w:rFonts w:hint="default" w:ascii="Times New Roman" w:hAnsi="Times New Roman" w:eastAsia="Times New Roman" w:cs="Times New Roman"/>
          <w:color w:val="auto"/>
          <w:szCs w:val="24"/>
        </w:rPr>
      </w:pPr>
    </w:p>
    <w:p>
      <w:pPr>
        <w:numPr>
          <w:ilvl w:val="0"/>
          <w:numId w:val="2"/>
        </w:numPr>
        <w:suppressAutoHyphens/>
        <w:spacing w:before="120" w:after="0" w:line="240" w:lineRule="auto"/>
        <w:ind w:left="357" w:hanging="357"/>
        <w:contextualSpacing/>
        <w:jc w:val="center"/>
        <w:outlineLvl w:val="1"/>
        <w:rPr>
          <w:rFonts w:hint="default" w:ascii="Times New Roman" w:hAnsi="Times New Roman" w:eastAsia="Times New Roman" w:cs="Times New Roman"/>
          <w:b/>
          <w:bCs/>
          <w:color w:val="auto"/>
          <w:szCs w:val="20"/>
        </w:rPr>
      </w:pPr>
      <w:bookmarkStart w:id="25" w:name="_Toc324317557"/>
      <w:r>
        <w:rPr>
          <w:rFonts w:hint="default" w:ascii="Times New Roman" w:hAnsi="Times New Roman" w:eastAsia="Times New Roman" w:cs="Times New Roman"/>
          <w:b/>
          <w:bCs/>
          <w:color w:val="auto"/>
          <w:szCs w:val="20"/>
        </w:rPr>
        <w:t>Pretendentu atlases dokumenti</w:t>
      </w:r>
    </w:p>
    <w:p>
      <w:pPr>
        <w:pStyle w:val="14"/>
        <w:widowControl/>
        <w:numPr>
          <w:ilvl w:val="0"/>
          <w:numId w:val="10"/>
        </w:numPr>
        <w:ind w:left="425" w:leftChars="0" w:hanging="425" w:firstLineChars="0"/>
        <w:jc w:val="both"/>
        <w:rPr>
          <w:rFonts w:hint="default" w:ascii="Times New Roman" w:hAnsi="Times New Roman" w:cs="Times New Roman"/>
          <w:color w:val="auto"/>
        </w:rPr>
      </w:pPr>
      <w:r>
        <w:rPr>
          <w:rFonts w:hint="default" w:ascii="Times New Roman" w:hAnsi="Times New Roman" w:cs="Times New Roman"/>
          <w:b w:val="0"/>
          <w:bCs/>
          <w:color w:val="auto"/>
        </w:rPr>
        <w:t>Iesniedzamie dokumenti Pretendenta piedāvājumā kārtojami tādā secībā, kādā tie ir uzskaitīti 10.nodaļā.</w:t>
      </w:r>
    </w:p>
    <w:p>
      <w:pPr>
        <w:pStyle w:val="14"/>
        <w:widowControl/>
        <w:numPr>
          <w:ilvl w:val="0"/>
          <w:numId w:val="10"/>
        </w:numPr>
        <w:ind w:left="425" w:leftChars="0" w:hanging="425" w:firstLineChars="0"/>
        <w:jc w:val="both"/>
        <w:rPr>
          <w:rFonts w:hint="default" w:ascii="Times New Roman" w:hAnsi="Times New Roman" w:cs="Times New Roman"/>
          <w:b/>
        </w:rPr>
      </w:pPr>
      <w:r>
        <w:rPr>
          <w:rFonts w:hint="default" w:ascii="Times New Roman" w:hAnsi="Times New Roman" w:cs="Times New Roman"/>
          <w:b w:val="0"/>
          <w:bCs/>
          <w:color w:val="auto"/>
        </w:rPr>
        <w:t>Pretendenta atlases dokumenti:</w:t>
      </w:r>
    </w:p>
    <w:p>
      <w:pPr>
        <w:pStyle w:val="14"/>
        <w:widowControl/>
        <w:numPr>
          <w:ilvl w:val="0"/>
          <w:numId w:val="11"/>
        </w:numPr>
        <w:tabs>
          <w:tab w:val="clear" w:pos="425"/>
        </w:tabs>
        <w:ind w:left="1200" w:leftChars="0" w:hanging="425" w:firstLineChars="0"/>
        <w:jc w:val="both"/>
        <w:rPr>
          <w:rFonts w:hint="default" w:ascii="Times New Roman" w:hAnsi="Times New Roman" w:cs="Times New Roman"/>
        </w:rPr>
      </w:pPr>
      <w:r>
        <w:rPr>
          <w:rFonts w:hint="default" w:ascii="Times New Roman" w:hAnsi="Times New Roman" w:cs="Times New Roman"/>
        </w:rPr>
        <w:t xml:space="preserve"> Pretendenta pieteikums dalībai iepirkumā un finanšu piedāvājums, kurš sagatavots atbilstoši nolikum</w:t>
      </w:r>
      <w:r>
        <w:rPr>
          <w:rFonts w:hint="default" w:ascii="Times New Roman" w:hAnsi="Times New Roman" w:cs="Times New Roman"/>
          <w:color w:val="auto"/>
        </w:rPr>
        <w:t>a veidnei (1.pielikums).</w:t>
      </w:r>
    </w:p>
    <w:p>
      <w:pPr>
        <w:pStyle w:val="14"/>
        <w:widowControl/>
        <w:numPr>
          <w:ilvl w:val="0"/>
          <w:numId w:val="11"/>
        </w:numPr>
        <w:tabs>
          <w:tab w:val="clear" w:pos="425"/>
        </w:tabs>
        <w:ind w:left="1200" w:leftChars="0" w:hanging="425" w:firstLineChars="0"/>
        <w:jc w:val="both"/>
        <w:rPr>
          <w:rFonts w:hint="default" w:ascii="Times New Roman" w:hAnsi="Times New Roman" w:cs="Times New Roman"/>
        </w:rPr>
      </w:pPr>
      <w:r>
        <w:rPr>
          <w:rFonts w:hint="default" w:ascii="Times New Roman" w:hAnsi="Times New Roman" w:cs="Times New Roman"/>
        </w:rPr>
        <w:t>Ja piedāvājumu iesniedz piegādātāju apvienība vai personālsabiedrība (pilnsabiedrība vai komandītsabiedrība) nolikuma 1.pielikumā „Pieteikums dalībai Iepirkumā un Finanšu piedāvājums” norādot visus apvienības dalībniekus. Pretendenta piedāvājumam jāpievieno visu apvienības dalībnieku parakstīta vienošanās (oriģināls vai notariāli apstiprināta kopija), kuras tekstā jājiekļauj:</w:t>
      </w:r>
    </w:p>
    <w:p>
      <w:pPr>
        <w:numPr>
          <w:ilvl w:val="0"/>
          <w:numId w:val="12"/>
        </w:numPr>
        <w:tabs>
          <w:tab w:val="clear" w:pos="425"/>
        </w:tabs>
        <w:ind w:left="1200" w:leftChars="0" w:firstLine="0" w:firstLineChars="0"/>
        <w:jc w:val="both"/>
        <w:rPr>
          <w:rFonts w:hint="default" w:ascii="Times New Roman" w:hAnsi="Times New Roman" w:cs="Times New Roman"/>
        </w:rPr>
      </w:pPr>
      <w:r>
        <w:rPr>
          <w:rFonts w:hint="default" w:ascii="Times New Roman" w:hAnsi="Times New Roman" w:cs="Times New Roman"/>
        </w:rPr>
        <w:t>nosacījums, ka katrs apvienības dalībnieks atsevišķi un visi kopā ir atbildīgi par    iepirkuma līguma izpildi;</w:t>
      </w:r>
    </w:p>
    <w:p>
      <w:pPr>
        <w:numPr>
          <w:ilvl w:val="0"/>
          <w:numId w:val="12"/>
        </w:numPr>
        <w:tabs>
          <w:tab w:val="clear" w:pos="425"/>
        </w:tabs>
        <w:ind w:left="1200" w:leftChars="0" w:firstLine="0" w:firstLineChars="0"/>
        <w:jc w:val="both"/>
        <w:rPr>
          <w:rFonts w:hint="default" w:ascii="Times New Roman" w:hAnsi="Times New Roman" w:cs="Times New Roman"/>
        </w:rPr>
      </w:pPr>
      <w:r>
        <w:rPr>
          <w:rFonts w:hint="default" w:ascii="Times New Roman" w:hAnsi="Times New Roman" w:cs="Times New Roman"/>
        </w:rPr>
        <w:t>galvenais dalībnieks, kurš pilnvarots parakstīt piedāvājumu, iepirkuma līgumu un citus dokumentus, saņemt un izdot rīkojumus piegādātāja apvienības dalībnieku vārdā, kā arī saņemt maksājumus no Pasūtītāja;</w:t>
      </w:r>
    </w:p>
    <w:p>
      <w:pPr>
        <w:numPr>
          <w:ilvl w:val="0"/>
          <w:numId w:val="12"/>
        </w:numPr>
        <w:tabs>
          <w:tab w:val="clear" w:pos="425"/>
        </w:tabs>
        <w:ind w:left="1200" w:leftChars="0" w:firstLine="0" w:firstLineChars="0"/>
        <w:jc w:val="both"/>
        <w:rPr>
          <w:rFonts w:hint="default" w:ascii="Times New Roman" w:hAnsi="Times New Roman" w:cs="Times New Roman"/>
        </w:rPr>
      </w:pPr>
      <w:r>
        <w:rPr>
          <w:rFonts w:hint="default" w:ascii="Times New Roman" w:hAnsi="Times New Roman" w:cs="Times New Roman"/>
        </w:rPr>
        <w:t>katra apvienības dalībnieka veicamo Darba daļu nosaukumi no Darbu daudzuma saraksta;</w:t>
      </w:r>
    </w:p>
    <w:p>
      <w:pPr>
        <w:numPr>
          <w:ilvl w:val="0"/>
          <w:numId w:val="12"/>
        </w:numPr>
        <w:tabs>
          <w:tab w:val="clear" w:pos="425"/>
        </w:tabs>
        <w:ind w:left="1185" w:leftChars="0" w:firstLine="15" w:firstLineChars="0"/>
        <w:jc w:val="both"/>
        <w:rPr>
          <w:rFonts w:hint="default" w:ascii="Times New Roman" w:hAnsi="Times New Roman" w:cs="Times New Roman"/>
          <w:color w:val="auto"/>
        </w:rPr>
      </w:pPr>
      <w:r>
        <w:rPr>
          <w:rFonts w:hint="default" w:ascii="Times New Roman" w:hAnsi="Times New Roman" w:cs="Times New Roman"/>
        </w:rPr>
        <w:t>katra a</w:t>
      </w:r>
      <w:r>
        <w:rPr>
          <w:rFonts w:hint="default" w:ascii="Times New Roman" w:hAnsi="Times New Roman" w:cs="Times New Roman"/>
          <w:color w:val="auto"/>
        </w:rPr>
        <w:t>pvienības dalībnieka veicamā Darba apjoms procentos.</w:t>
      </w:r>
    </w:p>
    <w:p>
      <w:pPr>
        <w:numPr>
          <w:ilvl w:val="0"/>
          <w:numId w:val="13"/>
        </w:numPr>
        <w:tabs>
          <w:tab w:val="left" w:pos="426"/>
        </w:tabs>
        <w:ind w:left="425" w:leftChars="0" w:hanging="425" w:firstLineChars="0"/>
        <w:jc w:val="both"/>
        <w:rPr>
          <w:rFonts w:hint="default" w:ascii="Times New Roman" w:hAnsi="Times New Roman" w:cs="Times New Roman"/>
          <w:color w:val="auto"/>
        </w:rPr>
      </w:pPr>
      <w:r>
        <w:rPr>
          <w:rFonts w:hint="default" w:ascii="Times New Roman" w:hAnsi="Times New Roman" w:cs="Times New Roman"/>
          <w:color w:val="auto"/>
        </w:rPr>
        <w:t>Aizpildīts nolikuma 2.pielikums „Pretendenta kvalifikācijas veidnes” un iesniegta nolikuma 2.pielikumā prasītā informācija un dokumentācija.</w:t>
      </w:r>
    </w:p>
    <w:p>
      <w:pPr>
        <w:numPr>
          <w:ilvl w:val="0"/>
          <w:numId w:val="13"/>
        </w:numPr>
        <w:tabs>
          <w:tab w:val="left" w:pos="426"/>
        </w:tabs>
        <w:ind w:left="425" w:leftChars="0" w:hanging="425" w:firstLineChars="0"/>
        <w:jc w:val="both"/>
        <w:rPr>
          <w:rFonts w:hint="default" w:ascii="Times New Roman" w:hAnsi="Times New Roman" w:eastAsia="Times New Roman" w:cs="Times New Roman"/>
          <w:b/>
          <w:bCs/>
          <w:color w:val="auto"/>
          <w:szCs w:val="20"/>
        </w:rPr>
      </w:pPr>
      <w:r>
        <w:rPr>
          <w:rFonts w:hint="default" w:ascii="Times New Roman" w:hAnsi="Times New Roman" w:cs="Times New Roman"/>
          <w:color w:val="auto"/>
        </w:rPr>
        <w:t>Aizpildīts nolikuma 4.pielikums “Apdrošinātāja apliecinājums” atbilstoši 6.5.3. punktā noteiktajiem nosacījumiem.</w:t>
      </w:r>
    </w:p>
    <w:p>
      <w:pPr>
        <w:numPr>
          <w:ilvl w:val="0"/>
          <w:numId w:val="13"/>
        </w:numPr>
        <w:tabs>
          <w:tab w:val="left" w:pos="426"/>
        </w:tabs>
        <w:ind w:left="425" w:leftChars="0" w:hanging="425" w:firstLineChars="0"/>
        <w:jc w:val="both"/>
        <w:rPr>
          <w:rFonts w:hint="default" w:ascii="Times New Roman" w:hAnsi="Times New Roman" w:eastAsia="Times New Roman" w:cs="Times New Roman"/>
          <w:b/>
          <w:bCs/>
          <w:color w:val="auto"/>
          <w:szCs w:val="20"/>
        </w:rPr>
      </w:pPr>
      <w:r>
        <w:rPr>
          <w:rFonts w:hint="default" w:ascii="Times New Roman" w:hAnsi="Times New Roman" w:eastAsia="Times New Roman" w:cs="Times New Roman"/>
          <w:b/>
          <w:bCs/>
          <w:color w:val="auto"/>
          <w:szCs w:val="20"/>
        </w:rPr>
        <w:t>Tehniskais piedāvājums:</w:t>
      </w:r>
    </w:p>
    <w:p>
      <w:pPr>
        <w:numPr>
          <w:ilvl w:val="0"/>
          <w:numId w:val="14"/>
        </w:numPr>
        <w:tabs>
          <w:tab w:val="clear" w:pos="425"/>
        </w:tabs>
        <w:ind w:left="1200" w:leftChars="0" w:hanging="425" w:firstLineChars="0"/>
        <w:jc w:val="both"/>
        <w:rPr>
          <w:rFonts w:hint="default" w:ascii="Times New Roman" w:hAnsi="Times New Roman" w:cs="Times New Roman"/>
          <w:b/>
          <w:color w:val="auto"/>
        </w:rPr>
      </w:pPr>
      <w:r>
        <w:rPr>
          <w:rFonts w:hint="default" w:ascii="Times New Roman" w:hAnsi="Times New Roman" w:cs="Times New Roman"/>
          <w:color w:val="auto"/>
        </w:rPr>
        <w:t xml:space="preserve">Tehniskais piedāvājums jāsagatavo brīvā aprakstošā formā saskaņā ar Tehnisko specifikāciju (3.pielikums). Tehniskajā piedāvājumā jāapraksta visas darbības kā tās tiks nodrošinātas (jāiekļauj visas tehniskās specifikācijas sadaļas) un vai vispār tiks nodrošinātas (no apraksta Komisijai jābūt pārliecinātai, ka visi nosacījumi tiks izdarīti un kā tiks izdarīti). </w:t>
      </w:r>
    </w:p>
    <w:p>
      <w:pPr>
        <w:numPr>
          <w:ilvl w:val="0"/>
          <w:numId w:val="14"/>
        </w:numPr>
        <w:tabs>
          <w:tab w:val="clear" w:pos="425"/>
        </w:tabs>
        <w:ind w:left="1200" w:leftChars="0" w:hanging="425" w:firstLineChars="0"/>
        <w:jc w:val="both"/>
        <w:rPr>
          <w:rFonts w:hint="default" w:ascii="Times New Roman" w:hAnsi="Times New Roman" w:cs="Times New Roman"/>
          <w:color w:val="auto"/>
          <w:u w:val="single"/>
        </w:rPr>
      </w:pPr>
      <w:r>
        <w:rPr>
          <w:rFonts w:hint="default" w:ascii="Times New Roman" w:hAnsi="Times New Roman" w:cs="Times New Roman"/>
          <w:color w:val="auto"/>
        </w:rPr>
        <w:t>Tehniskais piedāvājums ir jāparaksta paraksstiesīgai personai, kas atbilst Nolikuma 6.5.punktā noteiktajiem nosacījumiem.</w:t>
      </w:r>
    </w:p>
    <w:p>
      <w:pPr>
        <w:numPr>
          <w:ilvl w:val="0"/>
          <w:numId w:val="14"/>
        </w:numPr>
        <w:tabs>
          <w:tab w:val="clear" w:pos="425"/>
        </w:tabs>
        <w:ind w:left="1200" w:leftChars="0" w:hanging="425" w:firstLineChars="0"/>
        <w:jc w:val="both"/>
        <w:rPr>
          <w:rFonts w:hint="default" w:ascii="Times New Roman" w:hAnsi="Times New Roman" w:cs="Times New Roman"/>
          <w:b/>
          <w:color w:val="auto"/>
        </w:rPr>
      </w:pPr>
      <w:r>
        <w:rPr>
          <w:rFonts w:hint="default" w:ascii="Times New Roman" w:hAnsi="Times New Roman" w:cs="Times New Roman"/>
          <w:color w:val="auto"/>
        </w:rPr>
        <w:t>Preču nosaukumi, parametri, nedrīkst rakstīt tikai atbilst/neatbilst vai nodrošina/nenodrošina un nedrīkst lietot vārdus „ne mazāk”, „ne lielāks”, „vismaz” , „ne vairāk”, „vai ekvivalents”. Ja tiks lietoti iepriekš minētie vārdi, Iepirkumu komisija uzskatīs par neatbilstošu un neprecīzu piedāvājumu un izslēgs no turpmākās vērtēšanas.</w:t>
      </w:r>
    </w:p>
    <w:p>
      <w:pPr>
        <w:numPr>
          <w:ilvl w:val="0"/>
          <w:numId w:val="14"/>
        </w:numPr>
        <w:tabs>
          <w:tab w:val="clear" w:pos="425"/>
        </w:tabs>
        <w:ind w:left="1200" w:leftChars="0" w:hanging="425" w:firstLineChars="0"/>
        <w:jc w:val="both"/>
        <w:rPr>
          <w:rFonts w:hint="default" w:ascii="Times New Roman" w:hAnsi="Times New Roman" w:cs="Times New Roman"/>
          <w:color w:val="auto"/>
        </w:rPr>
      </w:pPr>
      <w:r>
        <w:rPr>
          <w:rFonts w:hint="default" w:ascii="Times New Roman" w:hAnsi="Times New Roman" w:cs="Times New Roman"/>
          <w:color w:val="auto"/>
        </w:rPr>
        <w:t>Darbu izpildes Laika grafiks, detalizācijas pakāpe – nedēļa, iekļaujot visus balkonus minētajās adresēs (no darbu daudzumu saraksta).</w:t>
      </w:r>
    </w:p>
    <w:p>
      <w:pPr>
        <w:numPr>
          <w:ilvl w:val="0"/>
          <w:numId w:val="14"/>
        </w:numPr>
        <w:tabs>
          <w:tab w:val="clear" w:pos="425"/>
        </w:tabs>
        <w:ind w:left="1200" w:leftChars="0" w:hanging="425" w:firstLineChars="0"/>
        <w:jc w:val="both"/>
        <w:rPr>
          <w:rFonts w:hint="default" w:ascii="Times New Roman" w:hAnsi="Times New Roman" w:cs="Times New Roman"/>
          <w:color w:val="auto"/>
        </w:rPr>
      </w:pPr>
      <w:r>
        <w:rPr>
          <w:rFonts w:hint="default" w:ascii="Times New Roman" w:hAnsi="Times New Roman" w:cs="Times New Roman"/>
          <w:color w:val="auto"/>
        </w:rPr>
        <w:t>Apliecinājums, ka būvdarbi tiks veikti atbilstoši LR normatīvo aktu prasībām un būvniecībā tiks pielietoti tikai sertificēti materiāli atbilstoši ES standartiem un LR būvnormatīviem.</w:t>
      </w:r>
    </w:p>
    <w:p>
      <w:pPr>
        <w:numPr>
          <w:ilvl w:val="0"/>
          <w:numId w:val="14"/>
        </w:numPr>
        <w:tabs>
          <w:tab w:val="clear" w:pos="425"/>
        </w:tabs>
        <w:ind w:left="1200" w:leftChars="0" w:hanging="425" w:firstLineChars="0"/>
        <w:jc w:val="both"/>
        <w:rPr>
          <w:rFonts w:hint="default" w:ascii="Times New Roman" w:hAnsi="Times New Roman" w:cs="Times New Roman"/>
          <w:color w:val="auto"/>
        </w:rPr>
      </w:pPr>
      <w:r>
        <w:rPr>
          <w:rFonts w:hint="default" w:ascii="Times New Roman" w:hAnsi="Times New Roman" w:cs="Times New Roman"/>
          <w:color w:val="auto"/>
        </w:rPr>
        <w:t>Apliecinājums, ka apdrošinājuma līgumu uzturēs spēkā būvdarbu un garantijas laiku atbilstoši Ministru kabineta 19.08.2014. notikumi Nr.502 “Noteikumi par būvspeciālistu un būvdarbu veicēja civiltiesiskās atbilstības obligāto apdrošināšanu” (turpmāk - Noteikumi). Apliecinājumā jāiekļauj šāda informācija:</w:t>
      </w:r>
    </w:p>
    <w:p>
      <w:pPr>
        <w:numPr>
          <w:ilvl w:val="0"/>
          <w:numId w:val="14"/>
        </w:numPr>
        <w:tabs>
          <w:tab w:val="clear" w:pos="425"/>
        </w:tabs>
        <w:ind w:left="1200" w:leftChars="0" w:hanging="425" w:firstLineChars="0"/>
        <w:jc w:val="both"/>
        <w:rPr>
          <w:rFonts w:hint="default" w:ascii="Times New Roman" w:hAnsi="Times New Roman" w:cs="Times New Roman"/>
          <w:color w:val="auto"/>
        </w:rPr>
      </w:pPr>
      <w:r>
        <w:rPr>
          <w:rFonts w:hint="default" w:ascii="Times New Roman" w:hAnsi="Times New Roman" w:cs="Times New Roman"/>
          <w:color w:val="auto"/>
        </w:rPr>
        <w:t xml:space="preserve">Nodrošinās </w:t>
      </w:r>
      <w:r>
        <w:rPr>
          <w:rFonts w:hint="default" w:ascii="Times New Roman" w:hAnsi="Times New Roman" w:cs="Times New Roman"/>
          <w:color w:val="auto"/>
          <w:u w:val="single"/>
        </w:rPr>
        <w:t>atbildīgā būvdarbu vadītāja</w:t>
      </w:r>
      <w:r>
        <w:rPr>
          <w:rFonts w:hint="default" w:ascii="Times New Roman" w:hAnsi="Times New Roman" w:cs="Times New Roman"/>
          <w:color w:val="auto"/>
        </w:rPr>
        <w:t xml:space="preserve"> profesionālās civiltiesiskās atbildības apdrošināšanu un atbilstoši Noteikumu 2.daļā “Būvspeciālista profesionālās civiltiesiskās atbildības apdrošināšana” paredzēto kārtību, kādā atlīdzināmi būvspeciālista darbības vai bezdarbības rezultātā radītie zaudējumi, kas nodarīti citiem būvniecības dalībniekiem un trešajai personai sakarā ar kaitējumu tās veselībai, dzīvībai vai mantai, kā arī videi nodarītais kaitējums. Minimālais atbildības limits 10% no piedāvātās līgumcenas (ar PVN).</w:t>
      </w:r>
    </w:p>
    <w:p>
      <w:pPr>
        <w:pStyle w:val="14"/>
        <w:widowControl/>
        <w:tabs>
          <w:tab w:val="left" w:pos="1134"/>
        </w:tabs>
        <w:ind w:left="0" w:firstLine="142"/>
        <w:jc w:val="both"/>
        <w:rPr>
          <w:rFonts w:hint="default" w:ascii="Times New Roman" w:hAnsi="Times New Roman" w:cs="Times New Roman"/>
          <w:b/>
          <w:color w:val="auto"/>
        </w:rPr>
      </w:pPr>
      <w:r>
        <w:rPr>
          <w:rFonts w:hint="default" w:ascii="Times New Roman" w:hAnsi="Times New Roman" w:cs="Times New Roman"/>
          <w:color w:val="auto"/>
        </w:rPr>
        <w:t>7.6.</w:t>
      </w:r>
      <w:r>
        <w:rPr>
          <w:rFonts w:hint="default" w:ascii="Times New Roman" w:hAnsi="Times New Roman" w:cs="Times New Roman"/>
          <w:b/>
          <w:color w:val="auto"/>
        </w:rPr>
        <w:t xml:space="preserve"> Finanšu piedāvājums:</w:t>
      </w:r>
    </w:p>
    <w:p>
      <w:pPr>
        <w:numPr>
          <w:ilvl w:val="0"/>
          <w:numId w:val="15"/>
        </w:numPr>
        <w:tabs>
          <w:tab w:val="clear" w:pos="425"/>
        </w:tabs>
        <w:ind w:left="1200" w:leftChars="0" w:hanging="425" w:firstLineChars="0"/>
        <w:jc w:val="both"/>
        <w:rPr>
          <w:rFonts w:hint="default" w:ascii="Times New Roman" w:hAnsi="Times New Roman" w:cs="Times New Roman"/>
          <w:i w:val="0"/>
          <w:iCs w:val="0"/>
          <w:color w:val="auto"/>
        </w:rPr>
      </w:pPr>
      <w:r>
        <w:rPr>
          <w:rFonts w:hint="default" w:ascii="Times New Roman" w:hAnsi="Times New Roman" w:cs="Times New Roman"/>
          <w:bCs/>
          <w:color w:val="auto"/>
        </w:rPr>
        <w:t xml:space="preserve">Finanšu piedāvājums jāsagatavo atbilstoši nolikuma 1.pielikumā noteiktajiem nosacījumiem. Finanšu piedāvājumu ir jāparaksta </w:t>
      </w:r>
      <w:r>
        <w:rPr>
          <w:rFonts w:hint="default" w:ascii="Times New Roman" w:hAnsi="Times New Roman" w:cs="Times New Roman"/>
          <w:color w:val="auto"/>
        </w:rPr>
        <w:t>paraksstiesīgai personai, kas atbilst nolikuma 5.7.punktā noteiktajiem nosacījumiem.</w:t>
      </w:r>
    </w:p>
    <w:p>
      <w:pPr>
        <w:numPr>
          <w:ilvl w:val="0"/>
          <w:numId w:val="15"/>
        </w:numPr>
        <w:tabs>
          <w:tab w:val="clear" w:pos="425"/>
        </w:tabs>
        <w:ind w:left="1200" w:leftChars="0" w:hanging="425" w:firstLineChars="0"/>
        <w:jc w:val="both"/>
        <w:rPr>
          <w:rFonts w:hint="default" w:ascii="Times New Roman" w:hAnsi="Times New Roman" w:cs="Times New Roman"/>
          <w:color w:val="auto"/>
        </w:rPr>
      </w:pPr>
      <w:r>
        <w:rPr>
          <w:rFonts w:hint="default" w:ascii="Times New Roman" w:hAnsi="Times New Roman" w:cs="Times New Roman"/>
          <w:i w:val="0"/>
          <w:iCs w:val="0"/>
          <w:color w:val="auto"/>
        </w:rPr>
        <w:t>Finanšu piedāvājumā jānorāda precīzi Preču nosaukumi, parametri, nedrīkst rakstīt tikai atbilst/neatbilst vai nodrošina/nenodrošina un nedrīkst lietot vārdus „ne mazāk”, „ne lielāks”, „vismaz” ,„ne vairāk”, „vai ekvivalents”. Ja tiks lietoti iepriekš minētie vārdi, Iepirkumu komisija uzskatīs par neatbilstošu un neprecīzu piedāvājumu un izslēgs no turpmākās vērtēšanas.</w:t>
      </w:r>
    </w:p>
    <w:p>
      <w:pPr>
        <w:numPr>
          <w:ilvl w:val="0"/>
          <w:numId w:val="15"/>
        </w:numPr>
        <w:tabs>
          <w:tab w:val="clear" w:pos="425"/>
        </w:tabs>
        <w:ind w:left="1200" w:leftChars="0" w:hanging="425" w:firstLineChars="0"/>
        <w:jc w:val="both"/>
        <w:rPr>
          <w:rFonts w:hint="default" w:ascii="Times New Roman" w:hAnsi="Times New Roman" w:cs="Times New Roman"/>
          <w:color w:val="auto"/>
        </w:rPr>
      </w:pPr>
      <w:r>
        <w:rPr>
          <w:rFonts w:hint="default" w:ascii="Times New Roman" w:hAnsi="Times New Roman" w:cs="Times New Roman"/>
          <w:color w:val="auto"/>
        </w:rPr>
        <w:t>Tāmē Pretendentam jāiekļauj visi darbi un materiāli, lai nodrošinātu būvdarbu apjomos uzskaitīto darbu izpildi atbilstoši tehniskajai specifikācijai, Latvijas Republikā spēkā esošajai likumdošanai un katra konkrētā tehnoloģiskā procesa prasībām.</w:t>
      </w:r>
    </w:p>
    <w:p>
      <w:pPr>
        <w:numPr>
          <w:ilvl w:val="0"/>
          <w:numId w:val="15"/>
        </w:numPr>
        <w:tabs>
          <w:tab w:val="clear" w:pos="425"/>
        </w:tabs>
        <w:ind w:left="1200" w:leftChars="0" w:hanging="425" w:firstLineChars="0"/>
        <w:jc w:val="both"/>
        <w:rPr>
          <w:rFonts w:hint="default" w:ascii="Times New Roman" w:hAnsi="Times New Roman" w:cs="Times New Roman"/>
          <w:color w:val="auto"/>
        </w:rPr>
      </w:pPr>
      <w:r>
        <w:rPr>
          <w:rFonts w:hint="default" w:ascii="Times New Roman" w:hAnsi="Times New Roman" w:cs="Times New Roman"/>
          <w:bCs/>
          <w:color w:val="auto"/>
        </w:rPr>
        <w:t xml:space="preserve">Pretendentu piedāvātās līgumcenas atšifrējums saskaņā ar tehnisko specifikāciju jāsagatavo atbilstoši Ministru kabineta </w:t>
      </w:r>
      <w:bookmarkStart w:id="61" w:name="_GoBack"/>
      <w:bookmarkEnd w:id="61"/>
      <w:r>
        <w:rPr>
          <w:rFonts w:hint="default" w:ascii="Times New Roman" w:hAnsi="Times New Roman" w:cs="Times New Roman"/>
          <w:bCs/>
          <w:color w:val="auto"/>
        </w:rPr>
        <w:t xml:space="preserve">2017.gada 3.maija noteikumu Nr.239 „Noteikumi par Latvijas būvnormatīvu LBN 501-15 „Būvizmaksu noteikšanas kārtība”. </w:t>
      </w:r>
    </w:p>
    <w:p>
      <w:pPr>
        <w:numPr>
          <w:ilvl w:val="0"/>
          <w:numId w:val="15"/>
        </w:numPr>
        <w:tabs>
          <w:tab w:val="clear" w:pos="425"/>
        </w:tabs>
        <w:ind w:left="1200" w:leftChars="0" w:hanging="425" w:firstLineChars="0"/>
        <w:jc w:val="both"/>
        <w:rPr>
          <w:rFonts w:hint="default" w:ascii="Times New Roman" w:hAnsi="Times New Roman" w:cs="Times New Roman"/>
          <w:color w:val="auto"/>
        </w:rPr>
      </w:pPr>
      <w:r>
        <w:rPr>
          <w:rFonts w:hint="default" w:ascii="Times New Roman" w:hAnsi="Times New Roman" w:cs="Times New Roman"/>
          <w:color w:val="auto"/>
        </w:rPr>
        <w:t>Cenā jāiekļauj visas izmaksas, kas saistītas ar Būvniecību. Izmaksu aprēķinos norāda vienības cenas ar precizitāti divi cipari aiz komata, norādot visu pozīciju izcenojumos – nedrīkst būt „0” pozīcijas. Vienību cenas tiek fiksētas uz visu darba izpildes laiku un netiks pārrēķinātas, izņemot iepirkuma līgumā paredzētajos gadījumos.</w:t>
      </w:r>
    </w:p>
    <w:p>
      <w:pPr>
        <w:numPr>
          <w:ilvl w:val="0"/>
          <w:numId w:val="15"/>
        </w:numPr>
        <w:tabs>
          <w:tab w:val="clear" w:pos="425"/>
        </w:tabs>
        <w:ind w:left="1200" w:leftChars="0" w:hanging="425" w:firstLineChars="0"/>
        <w:jc w:val="both"/>
        <w:rPr>
          <w:rFonts w:hint="default" w:ascii="Times New Roman" w:hAnsi="Times New Roman" w:cs="Times New Roman"/>
          <w:color w:val="auto"/>
        </w:rPr>
      </w:pPr>
      <w:r>
        <w:rPr>
          <w:rFonts w:hint="default" w:ascii="Times New Roman" w:hAnsi="Times New Roman" w:cs="Times New Roman"/>
          <w:color w:val="auto"/>
        </w:rPr>
        <w:t>Līguma izpildes laikā Pretendenta piedāvājumā noteiktā cena paliek nemainīga un nav pakļauta izmaiņām.</w:t>
      </w:r>
    </w:p>
    <w:p>
      <w:pPr>
        <w:numPr>
          <w:ilvl w:val="0"/>
          <w:numId w:val="15"/>
        </w:numPr>
        <w:tabs>
          <w:tab w:val="clear" w:pos="425"/>
        </w:tabs>
        <w:ind w:left="1200" w:leftChars="0" w:hanging="425" w:firstLineChars="0"/>
        <w:jc w:val="both"/>
        <w:rPr>
          <w:rFonts w:hint="default" w:ascii="Times New Roman" w:hAnsi="Times New Roman" w:cs="Times New Roman"/>
          <w:color w:val="auto"/>
        </w:rPr>
      </w:pPr>
      <w:r>
        <w:rPr>
          <w:rFonts w:hint="default" w:ascii="Times New Roman" w:hAnsi="Times New Roman" w:cs="Times New Roman"/>
          <w:color w:val="auto"/>
        </w:rPr>
        <w:t xml:space="preserve">Papildus izmaksas, kas nav iekļautas un norādītas finanšu piedāvājumā, netiks ņemtas vērā, noslēdzot iepirkuma līgumu. </w:t>
      </w:r>
    </w:p>
    <w:p>
      <w:pPr>
        <w:numPr>
          <w:ilvl w:val="0"/>
          <w:numId w:val="15"/>
        </w:numPr>
        <w:tabs>
          <w:tab w:val="clear" w:pos="425"/>
        </w:tabs>
        <w:ind w:left="1200" w:leftChars="0" w:hanging="425" w:firstLineChars="0"/>
        <w:jc w:val="both"/>
        <w:rPr>
          <w:rFonts w:hint="default" w:ascii="Times New Roman" w:hAnsi="Times New Roman" w:cs="Times New Roman"/>
          <w:color w:val="auto"/>
        </w:rPr>
      </w:pPr>
      <w:r>
        <w:rPr>
          <w:rFonts w:hint="default" w:ascii="Times New Roman" w:hAnsi="Times New Roman" w:cs="Times New Roman"/>
          <w:color w:val="auto"/>
        </w:rPr>
        <w:t>Pasūtītājam ir tiesības samazināt iepirkuma apjomu gadījumā, ja izrādās, ka tam ir nepietiekami finanšu līdzekļi vai arī palielināt apjomu, ja radīsies papildu līdzekļi.</w:t>
      </w:r>
    </w:p>
    <w:p>
      <w:pPr>
        <w:numPr>
          <w:ilvl w:val="0"/>
          <w:numId w:val="2"/>
        </w:numPr>
        <w:suppressAutoHyphens/>
        <w:spacing w:before="120" w:after="0" w:line="240" w:lineRule="auto"/>
        <w:ind w:left="232" w:leftChars="97" w:firstLine="3" w:firstLineChars="0"/>
        <w:contextualSpacing/>
        <w:jc w:val="center"/>
        <w:outlineLvl w:val="1"/>
        <w:rPr>
          <w:rFonts w:hint="default" w:ascii="Times New Roman" w:hAnsi="Times New Roman" w:eastAsia="Times New Roman" w:cs="Times New Roman"/>
          <w:b/>
          <w:bCs/>
          <w:color w:val="auto"/>
          <w:szCs w:val="20"/>
        </w:rPr>
      </w:pPr>
      <w:r>
        <w:rPr>
          <w:rFonts w:hint="default" w:ascii="Times New Roman" w:hAnsi="Times New Roman" w:eastAsia="Times New Roman" w:cs="Times New Roman"/>
          <w:b/>
          <w:bCs/>
          <w:color w:val="auto"/>
          <w:szCs w:val="20"/>
        </w:rPr>
        <w:t>Piedāvājumu vērtēšana un lēmuma pieņemšana</w:t>
      </w:r>
      <w:bookmarkEnd w:id="25"/>
    </w:p>
    <w:p>
      <w:pPr>
        <w:numPr>
          <w:ilvl w:val="1"/>
          <w:numId w:val="2"/>
        </w:numPr>
        <w:suppressAutoHyphens/>
        <w:spacing w:before="120" w:after="0" w:line="240" w:lineRule="auto"/>
        <w:ind w:left="232" w:leftChars="97" w:firstLine="3" w:firstLineChars="0"/>
        <w:contextualSpacing/>
        <w:jc w:val="both"/>
        <w:rPr>
          <w:rFonts w:hint="default" w:ascii="Times New Roman" w:hAnsi="Times New Roman" w:eastAsia="Times New Roman" w:cs="Times New Roman"/>
          <w:b/>
          <w:bCs/>
          <w:color w:val="auto"/>
          <w:szCs w:val="20"/>
        </w:rPr>
      </w:pPr>
      <w:r>
        <w:rPr>
          <w:rFonts w:hint="default" w:ascii="Times New Roman" w:hAnsi="Times New Roman" w:eastAsia="Times New Roman" w:cs="Times New Roman"/>
          <w:color w:val="auto"/>
          <w:szCs w:val="20"/>
        </w:rPr>
        <w:t xml:space="preserve">Piedāvājumi tiks atvērti SIA „DOBELES NAMSAIMNIEKS” juridiskajā adresē: Zaļā iela 3, Dobele, Dobeles novads, </w:t>
      </w:r>
      <w:r>
        <w:rPr>
          <w:rFonts w:hint="default" w:ascii="Times New Roman" w:hAnsi="Times New Roman" w:eastAsia="Times New Roman" w:cs="Times New Roman"/>
          <w:b/>
          <w:color w:val="auto"/>
          <w:szCs w:val="20"/>
        </w:rPr>
        <w:t xml:space="preserve">2020.gada 10.julijā plkst.14.00, </w:t>
      </w:r>
      <w:r>
        <w:rPr>
          <w:rFonts w:hint="default" w:ascii="Times New Roman" w:hAnsi="Times New Roman" w:eastAsia="Times New Roman" w:cs="Times New Roman"/>
          <w:b w:val="0"/>
          <w:bCs/>
          <w:color w:val="auto"/>
          <w:szCs w:val="20"/>
        </w:rPr>
        <w:t>slēgtā komisijas sēdē.</w:t>
      </w:r>
    </w:p>
    <w:p>
      <w:pPr>
        <w:numPr>
          <w:ilvl w:val="1"/>
          <w:numId w:val="2"/>
        </w:numPr>
        <w:suppressAutoHyphens/>
        <w:spacing w:before="120" w:after="0" w:line="240" w:lineRule="auto"/>
        <w:ind w:left="232" w:leftChars="97" w:firstLine="3" w:firstLineChars="0"/>
        <w:contextualSpacing/>
        <w:jc w:val="both"/>
        <w:rPr>
          <w:rFonts w:hint="default" w:ascii="Times New Roman" w:hAnsi="Times New Roman" w:eastAsia="Times New Roman" w:cs="Times New Roman"/>
          <w:b/>
          <w:bCs/>
          <w:color w:val="auto"/>
          <w:szCs w:val="20"/>
        </w:rPr>
      </w:pPr>
      <w:r>
        <w:rPr>
          <w:rFonts w:hint="default" w:ascii="Times New Roman" w:hAnsi="Times New Roman" w:eastAsia="Times New Roman" w:cs="Times New Roman"/>
          <w:color w:val="auto"/>
          <w:szCs w:val="20"/>
        </w:rPr>
        <w:t>Pirms piedāvājumu atvēršanas tiek nosaukti novēloti iesniegtie un atsauktie piedāvājumi (ja tādi ir) un komisija pieņem lēmumu par to atdošanu pretendentiem.</w:t>
      </w:r>
    </w:p>
    <w:p>
      <w:pPr>
        <w:numPr>
          <w:ilvl w:val="1"/>
          <w:numId w:val="2"/>
        </w:numPr>
        <w:suppressAutoHyphens/>
        <w:spacing w:before="120" w:after="0" w:line="240" w:lineRule="auto"/>
        <w:ind w:left="232" w:leftChars="97" w:firstLine="3" w:firstLineChars="0"/>
        <w:contextualSpacing/>
        <w:jc w:val="both"/>
        <w:rPr>
          <w:rFonts w:hint="default" w:ascii="Times New Roman" w:hAnsi="Times New Roman" w:eastAsia="Times New Roman" w:cs="Times New Roman"/>
          <w:b/>
          <w:bCs/>
          <w:color w:val="auto"/>
          <w:szCs w:val="20"/>
        </w:rPr>
      </w:pPr>
      <w:r>
        <w:rPr>
          <w:rFonts w:hint="default" w:ascii="Times New Roman" w:hAnsi="Times New Roman" w:eastAsia="Times New Roman" w:cs="Times New Roman"/>
          <w:color w:val="auto"/>
          <w:szCs w:val="20"/>
        </w:rPr>
        <w:t>Komisija atver piedāvājumus to iesniegšanas secībā.</w:t>
      </w:r>
    </w:p>
    <w:p>
      <w:pPr>
        <w:numPr>
          <w:ilvl w:val="1"/>
          <w:numId w:val="2"/>
        </w:numPr>
        <w:suppressAutoHyphens/>
        <w:spacing w:before="120" w:after="0" w:line="240" w:lineRule="auto"/>
        <w:ind w:left="232" w:leftChars="97" w:firstLine="3" w:firstLineChars="0"/>
        <w:contextualSpacing/>
        <w:jc w:val="both"/>
        <w:rPr>
          <w:rFonts w:hint="default" w:ascii="Times New Roman" w:hAnsi="Times New Roman" w:eastAsia="Times New Roman" w:cs="Times New Roman"/>
          <w:b/>
          <w:bCs/>
          <w:color w:val="auto"/>
          <w:szCs w:val="20"/>
        </w:rPr>
      </w:pPr>
      <w:r>
        <w:rPr>
          <w:rFonts w:hint="default" w:ascii="Times New Roman" w:hAnsi="Times New Roman" w:eastAsia="Times New Roman" w:cs="Times New Roman"/>
          <w:color w:val="auto"/>
          <w:szCs w:val="20"/>
        </w:rPr>
        <w:t>Pēc piedāvājumu atvēršanas komisija nosauc pretendentu, piedāvājumu iesniegšanas datumu, laiku un piedāvāto cenu.</w:t>
      </w:r>
    </w:p>
    <w:p>
      <w:pPr>
        <w:numPr>
          <w:ilvl w:val="1"/>
          <w:numId w:val="2"/>
        </w:numPr>
        <w:suppressAutoHyphens/>
        <w:spacing w:before="120" w:after="0" w:line="240" w:lineRule="auto"/>
        <w:ind w:left="232" w:leftChars="97" w:firstLine="3" w:firstLineChars="0"/>
        <w:contextualSpacing/>
        <w:jc w:val="both"/>
        <w:rPr>
          <w:rFonts w:hint="default" w:ascii="Times New Roman" w:hAnsi="Times New Roman" w:eastAsia="Times New Roman" w:cs="Times New Roman"/>
          <w:b/>
          <w:bCs/>
          <w:color w:val="auto"/>
          <w:szCs w:val="20"/>
        </w:rPr>
      </w:pPr>
      <w:r>
        <w:rPr>
          <w:rFonts w:hint="default" w:ascii="Times New Roman" w:hAnsi="Times New Roman" w:eastAsia="Times New Roman" w:cs="Times New Roman"/>
          <w:color w:val="auto"/>
          <w:szCs w:val="20"/>
        </w:rPr>
        <w:t>Pēc katra piedāvājuma atvēršanas un 8.4.punktā minēto ziņu nosaukšanas visi komisijas locekļi parakstās uz finanšu piedāvājuma.</w:t>
      </w:r>
    </w:p>
    <w:p>
      <w:pPr>
        <w:numPr>
          <w:ilvl w:val="1"/>
          <w:numId w:val="2"/>
        </w:numPr>
        <w:suppressAutoHyphens/>
        <w:spacing w:before="120" w:after="0" w:line="240" w:lineRule="auto"/>
        <w:ind w:left="232" w:leftChars="97" w:firstLine="3" w:firstLineChars="0"/>
        <w:contextualSpacing/>
        <w:jc w:val="both"/>
        <w:rPr>
          <w:rFonts w:hint="default" w:ascii="Times New Roman" w:hAnsi="Times New Roman" w:eastAsia="Times New Roman" w:cs="Times New Roman"/>
          <w:b/>
          <w:bCs/>
          <w:color w:val="auto"/>
          <w:szCs w:val="20"/>
        </w:rPr>
      </w:pPr>
      <w:r>
        <w:rPr>
          <w:rFonts w:hint="default" w:ascii="Times New Roman" w:hAnsi="Times New Roman" w:eastAsia="Times New Roman" w:cs="Times New Roman"/>
          <w:color w:val="auto"/>
          <w:szCs w:val="20"/>
        </w:rPr>
        <w:t>Piedāvājumu atvēršanas norisi, kā arī nosauktās ziņas ieraksta iepirkuma komisijas protokolā.</w:t>
      </w:r>
    </w:p>
    <w:p>
      <w:pPr>
        <w:numPr>
          <w:ilvl w:val="1"/>
          <w:numId w:val="2"/>
        </w:numPr>
        <w:suppressAutoHyphens/>
        <w:spacing w:before="120" w:after="0" w:line="240" w:lineRule="auto"/>
        <w:ind w:left="232" w:leftChars="97" w:firstLine="3" w:firstLineChars="0"/>
        <w:contextualSpacing/>
        <w:jc w:val="both"/>
        <w:rPr>
          <w:rFonts w:hint="default" w:ascii="Times New Roman" w:hAnsi="Times New Roman" w:eastAsia="Times New Roman" w:cs="Times New Roman"/>
          <w:b/>
          <w:bCs/>
          <w:color w:val="auto"/>
          <w:szCs w:val="20"/>
        </w:rPr>
      </w:pPr>
      <w:r>
        <w:rPr>
          <w:rFonts w:hint="default" w:ascii="Times New Roman" w:hAnsi="Times New Roman" w:eastAsia="Times New Roman" w:cs="Times New Roman"/>
          <w:color w:val="auto"/>
          <w:szCs w:val="20"/>
        </w:rPr>
        <w:t>Piedāvājumu vērtēšanu iepirkumu komisija veic slēgtā sēdē.</w:t>
      </w:r>
    </w:p>
    <w:p>
      <w:pPr>
        <w:numPr>
          <w:ilvl w:val="1"/>
          <w:numId w:val="2"/>
        </w:numPr>
        <w:suppressAutoHyphens/>
        <w:spacing w:before="120" w:after="0" w:line="240" w:lineRule="auto"/>
        <w:ind w:left="491" w:leftChars="0" w:hanging="251" w:firstLineChars="0"/>
        <w:contextualSpacing/>
        <w:jc w:val="both"/>
        <w:rPr>
          <w:rFonts w:hint="default" w:ascii="Times New Roman" w:hAnsi="Times New Roman" w:eastAsia="Times New Roman" w:cs="Times New Roman"/>
          <w:bCs/>
          <w:color w:val="auto"/>
          <w:szCs w:val="20"/>
        </w:rPr>
      </w:pPr>
      <w:r>
        <w:rPr>
          <w:rFonts w:hint="default" w:ascii="Times New Roman" w:hAnsi="Times New Roman" w:eastAsia="Times New Roman" w:cs="Times New Roman"/>
          <w:bCs/>
          <w:color w:val="auto"/>
          <w:szCs w:val="20"/>
        </w:rPr>
        <w:t>Iepirkuma komisija piedāvājumu izvērtešanu veiks šados posmos:</w:t>
      </w:r>
    </w:p>
    <w:p>
      <w:pPr>
        <w:numPr>
          <w:ilvl w:val="0"/>
          <w:numId w:val="16"/>
        </w:numPr>
        <w:tabs>
          <w:tab w:val="clear" w:pos="425"/>
        </w:tabs>
        <w:ind w:left="1200" w:leftChars="0" w:hanging="425" w:firstLineChars="0"/>
        <w:jc w:val="both"/>
        <w:rPr>
          <w:rFonts w:hint="default" w:ascii="Times New Roman" w:hAnsi="Times New Roman" w:cs="Times New Roman"/>
          <w:color w:val="auto"/>
        </w:rPr>
      </w:pPr>
      <w:r>
        <w:rPr>
          <w:rFonts w:hint="default" w:ascii="Times New Roman" w:hAnsi="Times New Roman" w:cs="Times New Roman"/>
          <w:color w:val="auto"/>
        </w:rPr>
        <w:t>pārbaudīs, vai pretendents atbilst nolikuma 6.1.punktā minētajiem nosacījumiem dalībai iepirkumā;</w:t>
      </w:r>
    </w:p>
    <w:p>
      <w:pPr>
        <w:numPr>
          <w:ilvl w:val="0"/>
          <w:numId w:val="16"/>
        </w:numPr>
        <w:tabs>
          <w:tab w:val="clear" w:pos="425"/>
        </w:tabs>
        <w:ind w:left="1200" w:leftChars="0" w:hanging="425" w:firstLineChars="0"/>
        <w:jc w:val="both"/>
        <w:rPr>
          <w:rFonts w:hint="default" w:ascii="Times New Roman" w:hAnsi="Times New Roman" w:cs="Times New Roman"/>
          <w:i/>
          <w:color w:val="auto"/>
        </w:rPr>
      </w:pPr>
      <w:r>
        <w:rPr>
          <w:rFonts w:hint="default" w:ascii="Times New Roman" w:hAnsi="Times New Roman" w:cs="Times New Roman"/>
          <w:color w:val="auto"/>
        </w:rPr>
        <w:t>iegūs informāciju par pretendenta un nolikuma 6.1.3.apakšpunktā minētās personas atbilstību nolikuma 6.1.2.punktā minētajam nosacījumam.</w:t>
      </w:r>
    </w:p>
    <w:p>
      <w:pPr>
        <w:numPr>
          <w:numId w:val="0"/>
        </w:numPr>
        <w:ind w:left="775" w:leftChars="0"/>
        <w:jc w:val="both"/>
        <w:rPr>
          <w:rFonts w:hint="default" w:ascii="Times New Roman" w:hAnsi="Times New Roman" w:cs="Times New Roman"/>
          <w:i/>
          <w:color w:val="auto"/>
        </w:rPr>
      </w:pPr>
      <w:r>
        <w:rPr>
          <w:rFonts w:hint="default" w:ascii="Times New Roman" w:hAnsi="Times New Roman" w:cs="Times New Roman"/>
          <w:i/>
          <w:color w:val="auto"/>
        </w:rPr>
        <w:t>Pasūtītājs minēto informāciju no Valsts ieņēmumu dienesta ir tiesīgs saņemt, neprasot pretendenta un nolikuma 6.1.3. apakšpunktā minētās personas piekrišanu.</w:t>
      </w:r>
    </w:p>
    <w:p>
      <w:pPr>
        <w:numPr>
          <w:ilvl w:val="0"/>
          <w:numId w:val="16"/>
        </w:numPr>
        <w:tabs>
          <w:tab w:val="clear" w:pos="425"/>
        </w:tabs>
        <w:ind w:left="1200" w:leftChars="0" w:hanging="425" w:firstLineChars="0"/>
        <w:jc w:val="both"/>
        <w:rPr>
          <w:rFonts w:hint="default" w:ascii="Times New Roman" w:hAnsi="Times New Roman" w:cs="Times New Roman"/>
          <w:i w:val="0"/>
          <w:iCs w:val="0"/>
          <w:color w:val="auto"/>
        </w:rPr>
      </w:pPr>
      <w:r>
        <w:rPr>
          <w:rFonts w:hint="default" w:ascii="Times New Roman" w:hAnsi="Times New Roman" w:cs="Times New Roman"/>
          <w:color w:val="auto"/>
        </w:rPr>
        <w:t xml:space="preserve">attiecībā uz ārvalstī reģistrētu vai pastāvīgi dzīvojošu pretendentu un nolikuma 6.1.3.apakšpunktā minēto personu papildus pieprasīs, lai pretendents 10 darba dienu laikā no pieprasījuma nosūtīšanas dienas iesniedz attiecīgās ārvalsts </w:t>
      </w:r>
      <w:r>
        <w:rPr>
          <w:rFonts w:hint="default" w:ascii="Times New Roman" w:hAnsi="Times New Roman" w:cs="Times New Roman"/>
          <w:i w:val="0"/>
          <w:iCs w:val="0"/>
          <w:color w:val="auto"/>
        </w:rPr>
        <w:t xml:space="preserve">kompetentās institūcijas izziņu, kas apliecina, ka tas un nolikuma 6.1.3.apakšpunktā minētā persona atbilst nolikuma 6.1.punktā minētajiem nosacījumiem dalībai iepirkumā. Ja attiecīgais pretendents noteiktajā termiņā neiesniedz minēto izziņu, pretendents tiek izslēgts no dalības iepirkumā. </w:t>
      </w:r>
    </w:p>
    <w:p>
      <w:pPr>
        <w:numPr>
          <w:ilvl w:val="0"/>
          <w:numId w:val="17"/>
        </w:numPr>
        <w:tabs>
          <w:tab w:val="clear" w:pos="425"/>
        </w:tabs>
        <w:ind w:left="425" w:leftChars="0" w:hanging="185" w:firstLineChars="0"/>
        <w:jc w:val="both"/>
        <w:rPr>
          <w:rFonts w:hint="default" w:ascii="Times New Roman" w:hAnsi="Times New Roman" w:cs="Times New Roman"/>
          <w:i w:val="0"/>
          <w:iCs w:val="0"/>
          <w:color w:val="auto"/>
        </w:rPr>
      </w:pPr>
      <w:r>
        <w:rPr>
          <w:rFonts w:hint="default" w:ascii="Times New Roman" w:hAnsi="Times New Roman" w:cs="Times New Roman"/>
          <w:i w:val="0"/>
          <w:iCs w:val="0"/>
          <w:color w:val="auto"/>
        </w:rPr>
        <w:t>Ņemot vērā nolikuma 8.1.1.punktā minētās pārbaudes rezultātus,komisija:</w:t>
      </w:r>
    </w:p>
    <w:p>
      <w:pPr>
        <w:numPr>
          <w:ilvl w:val="0"/>
          <w:numId w:val="18"/>
        </w:numPr>
        <w:tabs>
          <w:tab w:val="clear" w:pos="425"/>
        </w:tabs>
        <w:ind w:left="1200" w:leftChars="0" w:hanging="465" w:firstLineChars="0"/>
        <w:jc w:val="both"/>
        <w:rPr>
          <w:rFonts w:hint="default" w:ascii="Times New Roman" w:hAnsi="Times New Roman" w:cs="Times New Roman"/>
          <w:i w:val="0"/>
          <w:iCs w:val="0"/>
          <w:color w:val="auto"/>
        </w:rPr>
      </w:pPr>
      <w:r>
        <w:rPr>
          <w:rFonts w:hint="default" w:ascii="Times New Roman" w:hAnsi="Times New Roman" w:cs="Times New Roman"/>
          <w:i w:val="0"/>
          <w:iCs w:val="0"/>
          <w:color w:val="auto"/>
        </w:rPr>
        <w:t>neizslēdz pretendentu no dalības iepirkumā, ja konstatē, ka  pretendentam un nolikuma 6.1.3.apakšpunktā minētajai personai nav nodokļu parādu, tajā skaitā valsts sociālās apdrošināšanas obligāto iemaksu parādu, kas kopsummā pārsniedz 150 euro.</w:t>
      </w:r>
    </w:p>
    <w:p>
      <w:pPr>
        <w:numPr>
          <w:ilvl w:val="0"/>
          <w:numId w:val="18"/>
        </w:numPr>
        <w:tabs>
          <w:tab w:val="clear" w:pos="425"/>
        </w:tabs>
        <w:ind w:left="1200" w:leftChars="0" w:hanging="465" w:firstLineChars="0"/>
        <w:jc w:val="both"/>
        <w:rPr>
          <w:rFonts w:hint="default" w:ascii="Times New Roman" w:hAnsi="Times New Roman" w:cs="Times New Roman"/>
          <w:i w:val="0"/>
          <w:iCs w:val="0"/>
          <w:color w:val="auto"/>
        </w:rPr>
      </w:pPr>
      <w:r>
        <w:rPr>
          <w:rFonts w:hint="default" w:ascii="Times New Roman" w:hAnsi="Times New Roman" w:cs="Times New Roman"/>
          <w:i w:val="0"/>
          <w:iCs w:val="0"/>
          <w:color w:val="auto"/>
        </w:rPr>
        <w:t>Informē pretendentu par to, ka saskaņā ar Valsts ieņēmumu dienesta publiskajā nodokļu parādnieku datubāzē pēdējās datu aktualizācijas datumā ievietoto informāciju ir konstatēts, ka tam vai nolikuma 6.1.3.apakšpunktā minētajai personai dienā, kad paziņojums par plānoto līgumu publicēts Iepirkumu uzraudzības biroja mājaslapā, vai iepirkuma komisija pieņēmusi lēmumu par iepirkuma uzsākšanu, ja attiecībā uz iepirkumu nav jāpublicē paziņojums par plānoto līgumu, ir konstatēti nodokļu parādi, tajā skaitā valsts sociālās apdrošināšanas obligāto iemaksu parādi, kas kopsummā pārsniedz 150 euro, nosakot termiņu 10 dienas pēc informācijas nosūtīšanas dienas – apliecinājuma iesniegšanai. Pretendents, lai apliecinātu, ka tam nebija nodokļu parādu, tajā skaitā valsts sociālās apdrošināšanas obligāto iemaksu parādu, kas kopsummā pārsniedz 150 euro, iesniedz attiecīgi pretendenta vai tā pārstāvja apliecinātu izdruku no VID elektroniskās deklarēšanas sistēmas, ka attiecīgajai personai nebija nodokļu parādu, tajā skaitā valsts sociālās apdrošināšanas obligāto iemaksu parādu, kas kopsummā pārsniedz 150 euro. Ja attiecīgais pretendents noteiktajā termiņā neiesniedz minēto apliecinājumu, pretendents tiek izslēgts no dalības iepirkumā.</w:t>
      </w:r>
    </w:p>
    <w:p>
      <w:pPr>
        <w:numPr>
          <w:ilvl w:val="0"/>
          <w:numId w:val="18"/>
        </w:numPr>
        <w:tabs>
          <w:tab w:val="clear" w:pos="425"/>
        </w:tabs>
        <w:ind w:left="1200" w:leftChars="0" w:hanging="465" w:firstLineChars="0"/>
        <w:jc w:val="both"/>
        <w:rPr>
          <w:rFonts w:hint="default" w:ascii="Times New Roman" w:hAnsi="Times New Roman" w:cs="Times New Roman"/>
          <w:color w:val="auto"/>
        </w:rPr>
      </w:pPr>
      <w:r>
        <w:rPr>
          <w:rFonts w:hint="default" w:ascii="Times New Roman" w:hAnsi="Times New Roman" w:cs="Times New Roman"/>
          <w:i w:val="0"/>
          <w:iCs w:val="0"/>
          <w:color w:val="auto"/>
        </w:rPr>
        <w:t>Pārbaudīs, vai pretendenta iesniegtais piedāvājum</w:t>
      </w:r>
      <w:r>
        <w:rPr>
          <w:rFonts w:hint="default" w:ascii="Times New Roman" w:hAnsi="Times New Roman" w:cs="Times New Roman"/>
          <w:color w:val="auto"/>
        </w:rPr>
        <w:t>s ir sagatavots un noformēts atbilstoši nolikuma 5.nodaļā norādītajām prasībām.</w:t>
      </w:r>
    </w:p>
    <w:p>
      <w:pPr>
        <w:numPr>
          <w:ilvl w:val="0"/>
          <w:numId w:val="18"/>
        </w:numPr>
        <w:tabs>
          <w:tab w:val="clear" w:pos="425"/>
        </w:tabs>
        <w:ind w:left="1200" w:leftChars="0" w:hanging="465" w:firstLineChars="0"/>
        <w:jc w:val="both"/>
        <w:rPr>
          <w:rFonts w:hint="default" w:ascii="Times New Roman" w:hAnsi="Times New Roman" w:cs="Times New Roman"/>
          <w:color w:val="auto"/>
        </w:rPr>
      </w:pPr>
      <w:r>
        <w:rPr>
          <w:rFonts w:hint="default" w:ascii="Times New Roman" w:hAnsi="Times New Roman" w:cs="Times New Roman"/>
          <w:color w:val="auto"/>
        </w:rPr>
        <w:t>Izvērtēs, vai pretendenta iesniegtie pretendentu atlases dokumenti apliecina pretendenta atbilstību nolikuma 6. un 7.nodaļā norādītajām pretendentu atlases prasībām.</w:t>
      </w:r>
    </w:p>
    <w:p>
      <w:pPr>
        <w:numPr>
          <w:ilvl w:val="0"/>
          <w:numId w:val="18"/>
        </w:numPr>
        <w:tabs>
          <w:tab w:val="clear" w:pos="425"/>
        </w:tabs>
        <w:ind w:left="1200" w:leftChars="0" w:hanging="465" w:firstLineChars="0"/>
        <w:jc w:val="both"/>
        <w:rPr>
          <w:rFonts w:hint="default" w:ascii="Times New Roman" w:hAnsi="Times New Roman" w:cs="Times New Roman"/>
          <w:color w:val="auto"/>
        </w:rPr>
      </w:pPr>
      <w:r>
        <w:rPr>
          <w:rFonts w:hint="default" w:ascii="Times New Roman" w:hAnsi="Times New Roman" w:cs="Times New Roman"/>
          <w:color w:val="auto"/>
        </w:rPr>
        <w:t>Izvērtēs, vai pretendenta iesniegtais Tehniskais piedāvājums atbilst nolikuma 7.5.punktā noteiktajām prasībām. Pretendentu izslēdz no tālākas dalības iepirkumā, ja Komisija konstatē, ka Pretendents nav iesniedzis Tehnisko piedāvājumu vai ir iesniedzis Tehnisko piedāvājumu, kas neatbilst nolikuma prasībām, vai Tehniskās specifikācijas kopiju, Tehniskajai specifikācijai un pretendenta iesniegtais piedāvājums nepierāda savu spēju būvdarbu laikā nodrošināt nolikumā norādīto visu prasību izpildi.</w:t>
      </w:r>
    </w:p>
    <w:p>
      <w:pPr>
        <w:numPr>
          <w:ilvl w:val="0"/>
          <w:numId w:val="18"/>
        </w:numPr>
        <w:tabs>
          <w:tab w:val="clear" w:pos="425"/>
        </w:tabs>
        <w:ind w:left="1200" w:leftChars="0" w:hanging="465" w:firstLineChars="0"/>
        <w:jc w:val="both"/>
        <w:rPr>
          <w:rFonts w:hint="default" w:ascii="Times New Roman" w:hAnsi="Times New Roman" w:cs="Times New Roman"/>
          <w:color w:val="auto"/>
        </w:rPr>
      </w:pPr>
      <w:r>
        <w:rPr>
          <w:rFonts w:hint="default" w:ascii="Times New Roman" w:hAnsi="Times New Roman" w:cs="Times New Roman"/>
          <w:color w:val="auto"/>
        </w:rPr>
        <w:t>Izvērtēs, vai pretendenta iesniegtais Finanšu piedāvājums atbilst nolikuma 7.6.punktā norādītajām prasībām, un pārbaudīs, vai Finanšu piedāvājumā nav aritmētiskās kļūdas; gadījumā, ja iepirkuma komisija pretendenta piedāvājumā konstatēs aritmētiskās kļūdas, tā šīs kļūdas izlabos, par kļūdu labojumu paziņos pretendentam un turpmākajā piedāvājumu vērtēšanā izmantos kļūdu labojumus.</w:t>
      </w:r>
    </w:p>
    <w:p>
      <w:pPr>
        <w:numPr>
          <w:numId w:val="0"/>
        </w:numPr>
        <w:ind w:left="735" w:leftChars="0"/>
        <w:jc w:val="both"/>
        <w:rPr>
          <w:rFonts w:hint="default" w:ascii="Times New Roman" w:hAnsi="Times New Roman" w:cs="Times New Roman"/>
          <w:color w:val="auto"/>
        </w:rPr>
      </w:pPr>
      <w:r>
        <w:rPr>
          <w:rFonts w:hint="default" w:ascii="Times New Roman" w:hAnsi="Times New Roman" w:cs="Times New Roman"/>
          <w:i/>
          <w:iCs/>
          <w:color w:val="auto"/>
        </w:rPr>
        <w:t>Ja pretendenta iesniegtais piedāvājums nekvalificējas kāda no nolikuma 5., 6. un 7.nodaļā norādīto posmu prasībām, tas tiek izslēgts no turpmākas dalības iepirkumā (t.i. nākamajā piedāvājumu izvērtēšanas posmā tas netiek vērtēts).</w:t>
      </w:r>
      <w:r>
        <w:rPr>
          <w:rFonts w:hint="default" w:ascii="Times New Roman" w:hAnsi="Times New Roman" w:cs="Times New Roman"/>
          <w:color w:val="auto"/>
        </w:rPr>
        <w:t xml:space="preserve"> </w:t>
      </w:r>
    </w:p>
    <w:p>
      <w:pPr>
        <w:numPr>
          <w:ilvl w:val="0"/>
          <w:numId w:val="18"/>
        </w:numPr>
        <w:tabs>
          <w:tab w:val="clear" w:pos="425"/>
        </w:tabs>
        <w:ind w:left="1200" w:leftChars="0" w:hanging="465" w:firstLineChars="0"/>
        <w:jc w:val="both"/>
        <w:rPr>
          <w:rFonts w:hint="default" w:ascii="Times New Roman" w:hAnsi="Times New Roman" w:cs="Times New Roman"/>
          <w:color w:val="auto"/>
        </w:rPr>
      </w:pPr>
      <w:r>
        <w:rPr>
          <w:rFonts w:hint="default" w:ascii="Times New Roman" w:hAnsi="Times New Roman" w:cs="Times New Roman"/>
          <w:color w:val="auto"/>
        </w:rPr>
        <w:t xml:space="preserve">Noteiks piedāvājumu </w:t>
      </w:r>
      <w:r>
        <w:rPr>
          <w:rFonts w:hint="default" w:ascii="Times New Roman" w:hAnsi="Times New Roman" w:cs="Times New Roman"/>
          <w:b/>
          <w:color w:val="auto"/>
        </w:rPr>
        <w:t>ar</w:t>
      </w:r>
      <w:r>
        <w:rPr>
          <w:rFonts w:hint="default" w:ascii="Times New Roman" w:hAnsi="Times New Roman" w:cs="Times New Roman"/>
          <w:color w:val="auto"/>
        </w:rPr>
        <w:t xml:space="preserve"> </w:t>
      </w:r>
      <w:r>
        <w:rPr>
          <w:rFonts w:hint="default" w:ascii="Times New Roman" w:hAnsi="Times New Roman" w:cs="Times New Roman"/>
          <w:b/>
          <w:color w:val="auto"/>
        </w:rPr>
        <w:t>viszemāko piedāvāto līgumcenu</w:t>
      </w:r>
      <w:r>
        <w:rPr>
          <w:rFonts w:hint="default" w:ascii="Times New Roman" w:hAnsi="Times New Roman" w:cs="Times New Roman"/>
          <w:color w:val="auto"/>
        </w:rPr>
        <w:t xml:space="preserve"> EUR bez PVN (piedāvājuma izvēles kritērijs).</w:t>
      </w:r>
    </w:p>
    <w:p>
      <w:pPr>
        <w:numPr>
          <w:ilvl w:val="0"/>
          <w:numId w:val="18"/>
        </w:numPr>
        <w:tabs>
          <w:tab w:val="clear" w:pos="425"/>
        </w:tabs>
        <w:ind w:left="1200" w:leftChars="0" w:hanging="465" w:firstLineChars="0"/>
        <w:jc w:val="both"/>
        <w:rPr>
          <w:rFonts w:hint="default" w:ascii="Times New Roman" w:hAnsi="Times New Roman" w:cs="Times New Roman"/>
          <w:color w:val="auto"/>
        </w:rPr>
      </w:pPr>
      <w:r>
        <w:rPr>
          <w:rFonts w:hint="default" w:ascii="Times New Roman" w:hAnsi="Times New Roman" w:cs="Times New Roman"/>
          <w:color w:val="auto"/>
        </w:rPr>
        <w:t>Atzīs Pretendentu par uzvarētāju iepirkumā un pieņems lēmumu par līguma slēgšanas tiesību piešķiršanu.</w:t>
      </w:r>
    </w:p>
    <w:p>
      <w:pPr>
        <w:numPr>
          <w:ilvl w:val="0"/>
          <w:numId w:val="18"/>
        </w:numPr>
        <w:tabs>
          <w:tab w:val="clear" w:pos="425"/>
        </w:tabs>
        <w:ind w:left="1200" w:leftChars="0" w:hanging="465" w:firstLineChars="0"/>
        <w:jc w:val="both"/>
        <w:rPr>
          <w:rFonts w:hint="default" w:ascii="Times New Roman" w:hAnsi="Times New Roman" w:cs="Times New Roman"/>
          <w:color w:val="auto"/>
        </w:rPr>
      </w:pPr>
      <w:r>
        <w:rPr>
          <w:rFonts w:hint="default" w:ascii="Times New Roman" w:hAnsi="Times New Roman" w:cs="Times New Roman"/>
          <w:color w:val="auto"/>
        </w:rPr>
        <w:t>Komisija var pieņemt lēmumu par iepirkuma pārtraukšanu, nenoslēdzot līgumu, ja tai ir objektīvs pamatojums.</w:t>
      </w:r>
    </w:p>
    <w:p>
      <w:pPr>
        <w:spacing w:after="0" w:line="240" w:lineRule="auto"/>
        <w:contextualSpacing/>
        <w:jc w:val="center"/>
        <w:rPr>
          <w:rFonts w:hint="default" w:ascii="Times New Roman" w:hAnsi="Times New Roman" w:eastAsia="Times New Roman" w:cs="Times New Roman"/>
          <w:b/>
          <w:color w:val="auto"/>
          <w:szCs w:val="24"/>
        </w:rPr>
      </w:pPr>
    </w:p>
    <w:p>
      <w:pPr>
        <w:numPr>
          <w:ilvl w:val="0"/>
          <w:numId w:val="2"/>
        </w:numPr>
        <w:suppressAutoHyphens/>
        <w:spacing w:before="120" w:after="0" w:line="240" w:lineRule="auto"/>
        <w:ind w:left="357" w:hanging="357"/>
        <w:contextualSpacing/>
        <w:jc w:val="center"/>
        <w:outlineLvl w:val="1"/>
        <w:rPr>
          <w:rFonts w:hint="default" w:ascii="Times New Roman" w:hAnsi="Times New Roman" w:eastAsia="Times New Roman" w:cs="Times New Roman"/>
          <w:b/>
          <w:bCs/>
          <w:color w:val="auto"/>
          <w:szCs w:val="20"/>
        </w:rPr>
      </w:pPr>
      <w:bookmarkStart w:id="26" w:name="_Toc324317558"/>
      <w:r>
        <w:rPr>
          <w:rFonts w:hint="default" w:ascii="Times New Roman" w:hAnsi="Times New Roman" w:eastAsia="Times New Roman" w:cs="Times New Roman"/>
          <w:b/>
          <w:bCs/>
          <w:color w:val="auto"/>
          <w:szCs w:val="20"/>
        </w:rPr>
        <w:t>Iepirkuma līgums</w:t>
      </w:r>
    </w:p>
    <w:p>
      <w:pPr>
        <w:numPr>
          <w:ilvl w:val="0"/>
          <w:numId w:val="19"/>
        </w:numPr>
        <w:ind w:left="425" w:leftChars="0" w:hanging="425" w:firstLineChars="0"/>
        <w:jc w:val="both"/>
        <w:rPr>
          <w:rFonts w:hint="default" w:ascii="Times New Roman" w:hAnsi="Times New Roman" w:eastAsia="Times New Roman" w:cs="Times New Roman"/>
          <w:color w:val="auto"/>
          <w:szCs w:val="24"/>
          <w:lang w:eastAsia="ar-SA"/>
        </w:rPr>
      </w:pPr>
      <w:r>
        <w:rPr>
          <w:rFonts w:hint="default" w:ascii="Times New Roman" w:hAnsi="Times New Roman" w:cs="Times New Roman"/>
          <w:color w:val="auto"/>
        </w:rPr>
        <w:t xml:space="preserve"> Pasūtītājs slēgs ar uzvarējušo Pretendentu iepirkuma līgumu (nolikuma 6.pielikums), pamatojoties uz Pretendenta piedāvājumu un saskaņā ar nolikuma nosacījumiem. </w:t>
      </w:r>
    </w:p>
    <w:p>
      <w:pPr>
        <w:numPr>
          <w:ilvl w:val="0"/>
          <w:numId w:val="19"/>
        </w:numPr>
        <w:ind w:left="425" w:leftChars="0" w:hanging="425" w:firstLineChars="0"/>
        <w:jc w:val="both"/>
        <w:rPr>
          <w:rFonts w:hint="default" w:ascii="Times New Roman" w:hAnsi="Times New Roman" w:eastAsia="Times New Roman" w:cs="Times New Roman"/>
          <w:color w:val="auto"/>
          <w:szCs w:val="24"/>
          <w:lang w:eastAsia="ar-SA"/>
        </w:rPr>
      </w:pPr>
      <w:r>
        <w:rPr>
          <w:rFonts w:hint="default" w:ascii="Times New Roman" w:hAnsi="Times New Roman" w:eastAsia="Times New Roman" w:cs="Times New Roman"/>
          <w:color w:val="auto"/>
          <w:szCs w:val="24"/>
          <w:lang w:eastAsia="ar-SA"/>
        </w:rPr>
        <w:t>Ja izraudzītais pretendents atsakās slēgt iepirkuma līgumu ar Pasūtītāju, iepirkuma komisija ir tiesīga izvēlēties nākamo piedāvājumu ar zemāko cenu vai pieņem lēmumu izbeigt konkursu, neizvēloties nevienu piedāvājumu.</w:t>
      </w:r>
    </w:p>
    <w:p>
      <w:pPr>
        <w:numPr>
          <w:ilvl w:val="0"/>
          <w:numId w:val="19"/>
        </w:numPr>
        <w:ind w:left="425" w:leftChars="0" w:hanging="425" w:firstLineChars="0"/>
        <w:jc w:val="both"/>
        <w:rPr>
          <w:rFonts w:hint="default" w:ascii="Times New Roman" w:hAnsi="Times New Roman" w:eastAsia="Times New Roman" w:cs="Times New Roman"/>
          <w:color w:val="auto"/>
          <w:szCs w:val="24"/>
          <w:lang w:eastAsia="ar-SA"/>
        </w:rPr>
      </w:pPr>
      <w:r>
        <w:rPr>
          <w:rFonts w:hint="default" w:ascii="Times New Roman" w:hAnsi="Times New Roman" w:eastAsia="Times New Roman" w:cs="Times New Roman"/>
          <w:color w:val="auto"/>
          <w:szCs w:val="24"/>
          <w:lang w:eastAsia="ar-SA"/>
        </w:rPr>
        <w:t>Ja ir iesniegts tikai viens piedāvājums, tad iepirkumu komisija var slēgt līgumu ar šo pretendentu tad, ja:</w:t>
      </w:r>
    </w:p>
    <w:p>
      <w:pPr>
        <w:numPr>
          <w:ilvl w:val="0"/>
          <w:numId w:val="20"/>
        </w:numPr>
        <w:tabs>
          <w:tab w:val="clear" w:pos="425"/>
        </w:tabs>
        <w:suppressAutoHyphens/>
        <w:spacing w:after="0" w:line="240" w:lineRule="auto"/>
        <w:ind w:left="1200" w:leftChars="0" w:hanging="425" w:firstLineChars="0"/>
        <w:jc w:val="both"/>
        <w:rPr>
          <w:rFonts w:hint="default" w:ascii="Times New Roman" w:hAnsi="Times New Roman" w:eastAsia="Times New Roman" w:cs="Times New Roman"/>
          <w:color w:val="auto"/>
          <w:szCs w:val="24"/>
          <w:lang w:eastAsia="ar-SA"/>
        </w:rPr>
      </w:pPr>
      <w:r>
        <w:rPr>
          <w:rFonts w:hint="default" w:ascii="Times New Roman" w:hAnsi="Times New Roman" w:eastAsia="Times New Roman" w:cs="Times New Roman"/>
          <w:color w:val="auto"/>
          <w:szCs w:val="24"/>
          <w:lang w:eastAsia="ar-SA"/>
        </w:rPr>
        <w:t>Iesniegtais piedāvājums atbilst nolikuma un tā pielikumu prasībām;</w:t>
      </w:r>
    </w:p>
    <w:p>
      <w:pPr>
        <w:numPr>
          <w:ilvl w:val="0"/>
          <w:numId w:val="20"/>
        </w:numPr>
        <w:tabs>
          <w:tab w:val="clear" w:pos="425"/>
        </w:tabs>
        <w:suppressAutoHyphens/>
        <w:spacing w:after="0" w:line="240" w:lineRule="auto"/>
        <w:ind w:left="1200" w:leftChars="0" w:hanging="425" w:firstLineChars="0"/>
        <w:jc w:val="both"/>
        <w:rPr>
          <w:rFonts w:hint="default" w:ascii="Times New Roman" w:hAnsi="Times New Roman" w:eastAsia="Times New Roman" w:cs="Times New Roman"/>
          <w:color w:val="auto"/>
          <w:szCs w:val="24"/>
          <w:lang w:eastAsia="ar-SA"/>
        </w:rPr>
      </w:pPr>
      <w:r>
        <w:rPr>
          <w:rFonts w:hint="default" w:ascii="Times New Roman" w:hAnsi="Times New Roman" w:eastAsia="Times New Roman" w:cs="Times New Roman"/>
          <w:color w:val="auto"/>
          <w:szCs w:val="24"/>
          <w:lang w:eastAsia="ar-SA"/>
        </w:rPr>
        <w:t>Uz pretendentu neattiecas neviens no Publisko iepirkumu likumā noteiktajiem izslēgšanas nosacījumiem.</w:t>
      </w:r>
    </w:p>
    <w:p>
      <w:pPr>
        <w:numPr>
          <w:ilvl w:val="0"/>
          <w:numId w:val="19"/>
        </w:numPr>
        <w:ind w:left="425" w:leftChars="0" w:hanging="425" w:firstLineChars="0"/>
        <w:jc w:val="both"/>
        <w:rPr>
          <w:rFonts w:hint="default" w:ascii="Times New Roman" w:hAnsi="Times New Roman" w:eastAsia="Times New Roman" w:cs="Times New Roman"/>
          <w:color w:val="auto"/>
          <w:szCs w:val="24"/>
          <w:lang w:eastAsia="ar-SA"/>
        </w:rPr>
      </w:pPr>
      <w:r>
        <w:rPr>
          <w:rFonts w:hint="default" w:ascii="Times New Roman" w:hAnsi="Times New Roman" w:eastAsia="Times New Roman" w:cs="Times New Roman"/>
          <w:color w:val="auto"/>
          <w:szCs w:val="24"/>
          <w:lang w:eastAsia="ar-SA"/>
        </w:rPr>
        <w:t>Iepirkuma līgumu slēdz saskaņā ar nolikuma pielikumā pievienoto līguma projektu</w:t>
      </w:r>
    </w:p>
    <w:p>
      <w:pPr>
        <w:numPr>
          <w:ilvl w:val="0"/>
          <w:numId w:val="19"/>
        </w:numPr>
        <w:ind w:left="425" w:leftChars="0" w:hanging="425" w:firstLineChars="0"/>
        <w:jc w:val="both"/>
        <w:rPr>
          <w:rFonts w:hint="default" w:ascii="Times New Roman" w:hAnsi="Times New Roman" w:cs="Times New Roman"/>
          <w:color w:val="auto"/>
        </w:rPr>
      </w:pPr>
      <w:r>
        <w:rPr>
          <w:rFonts w:hint="default" w:ascii="Times New Roman" w:hAnsi="Times New Roman" w:cs="Times New Roman"/>
          <w:color w:val="auto"/>
        </w:rPr>
        <w:t>Pasūtītājs savā mājaslapā internetā ievieto iepirkuma līgumu un tā grozījumu tekstu atbilstoši normatīvajos aktos noteiktajai kārtībai, ievērojot komercnoslēpuma aizsardzības prasības.</w:t>
      </w:r>
    </w:p>
    <w:p>
      <w:pPr>
        <w:numPr>
          <w:ilvl w:val="0"/>
          <w:numId w:val="19"/>
        </w:numPr>
        <w:ind w:left="425" w:leftChars="0" w:hanging="425" w:firstLineChars="0"/>
        <w:jc w:val="both"/>
        <w:rPr>
          <w:rFonts w:hint="default" w:ascii="Times New Roman" w:hAnsi="Times New Roman" w:cs="Times New Roman"/>
        </w:rPr>
      </w:pPr>
      <w:r>
        <w:rPr>
          <w:rFonts w:hint="default" w:ascii="Times New Roman" w:hAnsi="Times New Roman" w:cs="Times New Roman"/>
          <w:color w:val="auto"/>
        </w:rPr>
        <w:t>Pretendents, kas iesniedzis piedāvājumu iepirku</w:t>
      </w:r>
      <w:r>
        <w:rPr>
          <w:rFonts w:hint="default" w:ascii="Times New Roman" w:hAnsi="Times New Roman" w:cs="Times New Roman"/>
        </w:rPr>
        <w:t>mā un uzskata, ka ir aizskartas tā tiesības vai ir iespējams šo tiesību aizskārums, ir tiesīgs pieņemto lēmumu pārsūdzēt Administratīvajā rajona tiesā Administratīvā procesa likumā noteiktajā kārtībā.</w:t>
      </w:r>
    </w:p>
    <w:p>
      <w:pPr>
        <w:numPr>
          <w:numId w:val="0"/>
        </w:numPr>
        <w:suppressAutoHyphens/>
        <w:spacing w:before="120" w:after="0" w:line="240" w:lineRule="auto"/>
        <w:ind w:leftChars="0"/>
        <w:contextualSpacing/>
        <w:jc w:val="both"/>
        <w:outlineLvl w:val="1"/>
        <w:rPr>
          <w:rFonts w:hint="default" w:ascii="Times New Roman" w:hAnsi="Times New Roman" w:eastAsia="Times New Roman" w:cs="Times New Roman"/>
          <w:b/>
          <w:bCs/>
          <w:color w:val="FF0000"/>
          <w:szCs w:val="20"/>
        </w:rPr>
      </w:pPr>
    </w:p>
    <w:bookmarkEnd w:id="26"/>
    <w:p>
      <w:pPr>
        <w:tabs>
          <w:tab w:val="left" w:pos="0"/>
          <w:tab w:val="left" w:pos="284"/>
        </w:tabs>
        <w:suppressAutoHyphens/>
        <w:spacing w:after="0" w:line="240" w:lineRule="auto"/>
        <w:jc w:val="center"/>
        <w:rPr>
          <w:rFonts w:hint="default" w:ascii="Times New Roman" w:hAnsi="Times New Roman" w:eastAsia="Times New Roman" w:cs="Times New Roman"/>
          <w:b/>
          <w:bCs/>
          <w:color w:val="FF0000"/>
          <w:szCs w:val="24"/>
          <w:u w:val="single"/>
          <w:lang w:eastAsia="ar-SA"/>
        </w:rPr>
      </w:pPr>
    </w:p>
    <w:p>
      <w:pPr>
        <w:tabs>
          <w:tab w:val="left" w:pos="426"/>
        </w:tabs>
        <w:suppressAutoHyphens/>
        <w:spacing w:after="0" w:line="240" w:lineRule="auto"/>
        <w:jc w:val="center"/>
        <w:rPr>
          <w:rFonts w:hint="default" w:ascii="Times New Roman" w:hAnsi="Times New Roman" w:eastAsia="Times New Roman" w:cs="Times New Roman"/>
          <w:b/>
          <w:bCs/>
          <w:color w:val="auto"/>
          <w:szCs w:val="24"/>
          <w:lang w:eastAsia="ar-SA"/>
        </w:rPr>
      </w:pPr>
      <w:r>
        <w:rPr>
          <w:rFonts w:hint="default" w:ascii="Times New Roman" w:hAnsi="Times New Roman" w:eastAsia="Times New Roman" w:cs="Times New Roman"/>
          <w:b/>
          <w:bCs/>
          <w:color w:val="auto"/>
          <w:szCs w:val="24"/>
          <w:lang w:eastAsia="ar-SA"/>
        </w:rPr>
        <w:t>10. Pielikumu saraksts</w:t>
      </w:r>
    </w:p>
    <w:p>
      <w:pPr>
        <w:suppressAutoHyphens/>
        <w:spacing w:after="0" w:line="240" w:lineRule="auto"/>
        <w:ind w:firstLine="567"/>
        <w:rPr>
          <w:rFonts w:hint="default" w:ascii="Times New Roman" w:hAnsi="Times New Roman" w:cs="Times New Roman"/>
          <w:b w:val="0"/>
          <w:bCs/>
          <w:color w:val="auto"/>
        </w:rPr>
      </w:pPr>
      <w:r>
        <w:rPr>
          <w:rFonts w:hint="default" w:ascii="Times New Roman" w:hAnsi="Times New Roman" w:eastAsia="Times New Roman" w:cs="Times New Roman"/>
          <w:b w:val="0"/>
          <w:bCs/>
          <w:color w:val="auto"/>
          <w:szCs w:val="24"/>
          <w:lang w:eastAsia="ar-SA"/>
        </w:rPr>
        <w:t xml:space="preserve">1.pielikums: </w:t>
      </w:r>
      <w:r>
        <w:rPr>
          <w:rFonts w:hint="default" w:ascii="Times New Roman" w:hAnsi="Times New Roman" w:cs="Times New Roman"/>
          <w:b w:val="0"/>
          <w:bCs/>
          <w:caps/>
          <w:color w:val="auto"/>
        </w:rPr>
        <w:t>P</w:t>
      </w:r>
      <w:r>
        <w:rPr>
          <w:rFonts w:hint="default" w:ascii="Times New Roman" w:hAnsi="Times New Roman" w:cs="Times New Roman"/>
          <w:b w:val="0"/>
          <w:bCs/>
          <w:color w:val="auto"/>
        </w:rPr>
        <w:t>ieteikums dalībai iepirkumā un finanšu piedāvājums;</w:t>
      </w:r>
    </w:p>
    <w:p>
      <w:pPr>
        <w:suppressAutoHyphens/>
        <w:spacing w:after="0" w:line="240" w:lineRule="auto"/>
        <w:ind w:firstLine="567"/>
        <w:rPr>
          <w:rFonts w:hint="default" w:ascii="Times New Roman" w:hAnsi="Times New Roman" w:eastAsia="Times New Roman" w:cs="Times New Roman"/>
          <w:b w:val="0"/>
          <w:bCs/>
          <w:color w:val="auto"/>
          <w:szCs w:val="24"/>
          <w:lang w:eastAsia="ar-SA"/>
        </w:rPr>
      </w:pPr>
      <w:r>
        <w:rPr>
          <w:rFonts w:hint="default" w:ascii="Times New Roman" w:hAnsi="Times New Roman" w:eastAsia="Times New Roman" w:cs="Times New Roman"/>
          <w:b w:val="0"/>
          <w:bCs/>
          <w:color w:val="auto"/>
          <w:szCs w:val="24"/>
          <w:lang w:eastAsia="ar-SA"/>
        </w:rPr>
        <w:t xml:space="preserve">2.pielikums: </w:t>
      </w:r>
      <w:r>
        <w:rPr>
          <w:rFonts w:hint="default" w:ascii="Times New Roman" w:hAnsi="Times New Roman" w:cs="Times New Roman"/>
          <w:b w:val="0"/>
          <w:bCs/>
          <w:caps/>
          <w:color w:val="auto"/>
        </w:rPr>
        <w:t>P</w:t>
      </w:r>
      <w:r>
        <w:rPr>
          <w:rFonts w:hint="default" w:ascii="Times New Roman" w:hAnsi="Times New Roman" w:cs="Times New Roman"/>
          <w:b w:val="0"/>
          <w:bCs/>
          <w:color w:val="auto"/>
        </w:rPr>
        <w:t>retendenta kvalifikācijas veidne</w:t>
      </w:r>
      <w:r>
        <w:rPr>
          <w:rFonts w:hint="default" w:ascii="Times New Roman" w:hAnsi="Times New Roman" w:eastAsia="Times New Roman" w:cs="Times New Roman"/>
          <w:b w:val="0"/>
          <w:bCs/>
          <w:color w:val="auto"/>
          <w:szCs w:val="24"/>
          <w:lang w:eastAsia="ar-SA"/>
        </w:rPr>
        <w:t>;</w:t>
      </w:r>
    </w:p>
    <w:p>
      <w:pPr>
        <w:suppressAutoHyphens/>
        <w:spacing w:after="0" w:line="240" w:lineRule="auto"/>
        <w:ind w:firstLine="567"/>
        <w:rPr>
          <w:rFonts w:hint="default" w:ascii="Times New Roman" w:hAnsi="Times New Roman" w:eastAsia="Times New Roman" w:cs="Times New Roman"/>
          <w:b w:val="0"/>
          <w:bCs/>
          <w:color w:val="auto"/>
          <w:szCs w:val="24"/>
          <w:lang w:eastAsia="ar-SA"/>
        </w:rPr>
      </w:pPr>
      <w:r>
        <w:rPr>
          <w:rFonts w:hint="default" w:ascii="Times New Roman" w:hAnsi="Times New Roman" w:eastAsia="Times New Roman" w:cs="Times New Roman"/>
          <w:b w:val="0"/>
          <w:bCs/>
          <w:color w:val="auto"/>
          <w:szCs w:val="24"/>
          <w:lang w:eastAsia="ar-SA"/>
        </w:rPr>
        <w:t xml:space="preserve">3.pielikums: </w:t>
      </w:r>
      <w:r>
        <w:rPr>
          <w:rFonts w:hint="default" w:ascii="Times New Roman" w:hAnsi="Times New Roman" w:cs="Times New Roman"/>
          <w:b w:val="0"/>
          <w:bCs/>
          <w:caps/>
          <w:color w:val="auto"/>
        </w:rPr>
        <w:t>T</w:t>
      </w:r>
      <w:r>
        <w:rPr>
          <w:rFonts w:hint="default" w:ascii="Times New Roman" w:hAnsi="Times New Roman" w:cs="Times New Roman"/>
          <w:b w:val="0"/>
          <w:bCs/>
          <w:color w:val="auto"/>
        </w:rPr>
        <w:t>ehniskā specifikācija</w:t>
      </w:r>
      <w:r>
        <w:rPr>
          <w:rFonts w:hint="default" w:ascii="Times New Roman" w:hAnsi="Times New Roman" w:eastAsia="Times New Roman" w:cs="Times New Roman"/>
          <w:b w:val="0"/>
          <w:bCs/>
          <w:color w:val="auto"/>
          <w:szCs w:val="24"/>
          <w:lang w:eastAsia="ar-SA"/>
        </w:rPr>
        <w:t>;</w:t>
      </w:r>
    </w:p>
    <w:p>
      <w:pPr>
        <w:suppressAutoHyphens/>
        <w:spacing w:after="0" w:line="240" w:lineRule="auto"/>
        <w:ind w:firstLine="567"/>
        <w:rPr>
          <w:rFonts w:hint="default" w:ascii="Times New Roman" w:hAnsi="Times New Roman" w:eastAsia="Times New Roman" w:cs="Times New Roman"/>
          <w:b w:val="0"/>
          <w:bCs/>
          <w:color w:val="auto"/>
          <w:szCs w:val="24"/>
          <w:lang w:eastAsia="ar-SA"/>
        </w:rPr>
      </w:pPr>
      <w:r>
        <w:rPr>
          <w:rFonts w:hint="default" w:ascii="Times New Roman" w:hAnsi="Times New Roman" w:eastAsia="Times New Roman" w:cs="Times New Roman"/>
          <w:b w:val="0"/>
          <w:bCs/>
          <w:color w:val="auto"/>
          <w:szCs w:val="24"/>
          <w:lang w:eastAsia="ar-SA"/>
        </w:rPr>
        <w:t xml:space="preserve">4.pielikums: </w:t>
      </w:r>
      <w:r>
        <w:rPr>
          <w:rFonts w:hint="default" w:ascii="Times New Roman" w:hAnsi="Times New Roman" w:cs="Times New Roman"/>
          <w:b w:val="0"/>
          <w:bCs/>
          <w:color w:val="auto"/>
        </w:rPr>
        <w:t>Apdrošinātāja apliecinājums</w:t>
      </w:r>
      <w:r>
        <w:rPr>
          <w:rFonts w:hint="default" w:ascii="Times New Roman" w:hAnsi="Times New Roman" w:eastAsia="Times New Roman" w:cs="Times New Roman"/>
          <w:b w:val="0"/>
          <w:bCs/>
          <w:color w:val="auto"/>
          <w:szCs w:val="24"/>
          <w:lang w:eastAsia="ar-SA"/>
        </w:rPr>
        <w:t>;</w:t>
      </w:r>
    </w:p>
    <w:p>
      <w:pPr>
        <w:suppressAutoHyphens/>
        <w:spacing w:after="0" w:line="240" w:lineRule="auto"/>
        <w:ind w:firstLine="567"/>
        <w:rPr>
          <w:rFonts w:hint="default" w:ascii="Times New Roman" w:hAnsi="Times New Roman" w:eastAsia="Times New Roman" w:cs="Times New Roman"/>
          <w:b w:val="0"/>
          <w:bCs/>
          <w:color w:val="auto"/>
          <w:szCs w:val="24"/>
          <w:lang w:eastAsia="ar-SA"/>
        </w:rPr>
      </w:pPr>
      <w:r>
        <w:rPr>
          <w:rFonts w:hint="default" w:ascii="Times New Roman" w:hAnsi="Times New Roman" w:eastAsia="Times New Roman" w:cs="Times New Roman"/>
          <w:b w:val="0"/>
          <w:bCs/>
          <w:color w:val="auto"/>
          <w:szCs w:val="24"/>
          <w:lang w:eastAsia="ar-SA"/>
        </w:rPr>
        <w:t xml:space="preserve">5.pielikums: </w:t>
      </w:r>
      <w:r>
        <w:rPr>
          <w:rFonts w:hint="default" w:ascii="Times New Roman" w:hAnsi="Times New Roman" w:cs="Times New Roman"/>
          <w:b w:val="0"/>
          <w:bCs/>
          <w:color w:val="auto"/>
        </w:rPr>
        <w:t>Objekta apsekošanas lapa</w:t>
      </w:r>
      <w:r>
        <w:rPr>
          <w:rFonts w:hint="default" w:ascii="Times New Roman" w:hAnsi="Times New Roman" w:eastAsia="Times New Roman" w:cs="Times New Roman"/>
          <w:b w:val="0"/>
          <w:bCs/>
          <w:color w:val="auto"/>
          <w:szCs w:val="24"/>
          <w:lang w:eastAsia="ar-SA"/>
        </w:rPr>
        <w:t>;</w:t>
      </w:r>
    </w:p>
    <w:p>
      <w:pPr>
        <w:suppressAutoHyphens/>
        <w:spacing w:after="0" w:line="240" w:lineRule="auto"/>
        <w:ind w:firstLine="567"/>
        <w:rPr>
          <w:rFonts w:hint="default" w:ascii="Times New Roman" w:hAnsi="Times New Roman" w:eastAsia="Times New Roman" w:cs="Times New Roman"/>
          <w:b w:val="0"/>
          <w:bCs/>
          <w:color w:val="auto"/>
          <w:szCs w:val="24"/>
          <w:lang w:eastAsia="ar-SA"/>
        </w:rPr>
      </w:pPr>
      <w:r>
        <w:rPr>
          <w:rFonts w:hint="default" w:ascii="Times New Roman" w:hAnsi="Times New Roman" w:eastAsia="Times New Roman" w:cs="Times New Roman"/>
          <w:b w:val="0"/>
          <w:bCs/>
          <w:color w:val="auto"/>
          <w:szCs w:val="24"/>
          <w:lang w:eastAsia="ar-SA"/>
        </w:rPr>
        <w:t xml:space="preserve">6.pielikums: </w:t>
      </w:r>
      <w:r>
        <w:rPr>
          <w:rFonts w:hint="default" w:ascii="Times New Roman" w:hAnsi="Times New Roman" w:cs="Times New Roman"/>
          <w:b w:val="0"/>
          <w:bCs/>
          <w:color w:val="auto"/>
        </w:rPr>
        <w:t>Līguma projekts</w:t>
      </w:r>
      <w:r>
        <w:rPr>
          <w:rFonts w:hint="default" w:ascii="Times New Roman" w:hAnsi="Times New Roman" w:eastAsia="Times New Roman" w:cs="Times New Roman"/>
          <w:b w:val="0"/>
          <w:bCs/>
          <w:color w:val="auto"/>
          <w:szCs w:val="24"/>
          <w:lang w:eastAsia="ar-SA"/>
        </w:rPr>
        <w:t>;</w:t>
      </w: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ind w:left="360"/>
        <w:jc w:val="right"/>
        <w:rPr>
          <w:rFonts w:hint="default" w:ascii="Times New Roman" w:hAnsi="Times New Roman" w:cs="Times New Roman"/>
          <w:b/>
          <w:color w:val="auto"/>
        </w:rPr>
      </w:pPr>
      <w:bookmarkStart w:id="27" w:name="_Toc58053991"/>
      <w:r>
        <w:rPr>
          <w:rFonts w:hint="default" w:ascii="Times New Roman" w:hAnsi="Times New Roman" w:cs="Times New Roman"/>
          <w:b/>
          <w:color w:val="auto"/>
        </w:rPr>
        <w:t>1.pielikums</w:t>
      </w:r>
    </w:p>
    <w:p>
      <w:pPr>
        <w:ind w:left="360"/>
        <w:jc w:val="right"/>
        <w:rPr>
          <w:rFonts w:hint="default" w:ascii="Times New Roman" w:hAnsi="Times New Roman" w:cs="Times New Roman"/>
          <w:color w:val="auto"/>
        </w:rPr>
      </w:pPr>
      <w:r>
        <w:rPr>
          <w:rFonts w:hint="default" w:ascii="Times New Roman" w:hAnsi="Times New Roman" w:cs="Times New Roman"/>
          <w:color w:val="auto"/>
        </w:rPr>
        <w:t>ID Nr. SIA DN 2020/13</w:t>
      </w:r>
    </w:p>
    <w:p>
      <w:pPr>
        <w:ind w:left="360"/>
        <w:jc w:val="right"/>
        <w:rPr>
          <w:rFonts w:hint="default" w:ascii="Times New Roman" w:hAnsi="Times New Roman" w:cs="Times New Roman"/>
          <w:color w:val="auto"/>
        </w:rPr>
      </w:pPr>
    </w:p>
    <w:p>
      <w:pPr>
        <w:jc w:val="center"/>
        <w:rPr>
          <w:rFonts w:hint="default" w:ascii="Times New Roman" w:hAnsi="Times New Roman" w:cs="Times New Roman"/>
          <w:b/>
          <w:caps/>
          <w:color w:val="auto"/>
          <w:sz w:val="28"/>
          <w:szCs w:val="28"/>
        </w:rPr>
      </w:pPr>
      <w:bookmarkStart w:id="28" w:name="_Toc223765377"/>
      <w:bookmarkStart w:id="29" w:name="_Toc223765436"/>
      <w:bookmarkStart w:id="30" w:name="_Toc223765490"/>
      <w:bookmarkStart w:id="31" w:name="_Toc223765628"/>
      <w:bookmarkStart w:id="32" w:name="_Toc223765767"/>
      <w:bookmarkStart w:id="33" w:name="_Toc247350537"/>
      <w:bookmarkStart w:id="34" w:name="_Toc223763544"/>
      <w:bookmarkStart w:id="35" w:name="_Toc223763697"/>
      <w:bookmarkStart w:id="36" w:name="_Toc223763770"/>
      <w:bookmarkStart w:id="37" w:name="_Toc223764111"/>
      <w:bookmarkStart w:id="38" w:name="_Toc223764487"/>
      <w:bookmarkStart w:id="39" w:name="_Toc223765212"/>
      <w:bookmarkStart w:id="40" w:name="_Toc223765298"/>
      <w:r>
        <w:rPr>
          <w:rFonts w:hint="default" w:ascii="Times New Roman" w:hAnsi="Times New Roman" w:cs="Times New Roman"/>
          <w:b/>
          <w:caps/>
          <w:color w:val="auto"/>
          <w:sz w:val="28"/>
          <w:szCs w:val="28"/>
        </w:rPr>
        <w:t>PIETEIKUMS dalībai konkursā UN</w:t>
      </w:r>
    </w:p>
    <w:p>
      <w:pPr>
        <w:jc w:val="center"/>
        <w:rPr>
          <w:rFonts w:hint="default" w:ascii="Times New Roman" w:hAnsi="Times New Roman" w:cs="Times New Roman"/>
          <w:b/>
          <w:caps/>
          <w:color w:val="auto"/>
          <w:sz w:val="28"/>
          <w:szCs w:val="28"/>
        </w:rPr>
      </w:pPr>
      <w:r>
        <w:rPr>
          <w:rFonts w:hint="default" w:ascii="Times New Roman" w:hAnsi="Times New Roman" w:cs="Times New Roman"/>
          <w:b/>
          <w:caps/>
          <w:color w:val="auto"/>
          <w:sz w:val="28"/>
          <w:szCs w:val="28"/>
        </w:rPr>
        <w:t xml:space="preserve"> FINANŠU PIEDĀVĀJUMS </w:t>
      </w:r>
    </w:p>
    <w:p>
      <w:pPr>
        <w:ind w:left="360"/>
        <w:jc w:val="center"/>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u w:val="single"/>
        </w:rPr>
        <w:t>Daudzdzīvokļu dzīvojamo māju balkonu atjaunošana</w:t>
      </w:r>
      <w:r>
        <w:rPr>
          <w:rFonts w:hint="default" w:ascii="Times New Roman" w:hAnsi="Times New Roman" w:cs="Times New Roman"/>
          <w:color w:val="auto"/>
        </w:rPr>
        <w:t>”</w:t>
      </w:r>
    </w:p>
    <w:p>
      <w:pPr>
        <w:ind w:left="360"/>
        <w:jc w:val="center"/>
        <w:rPr>
          <w:rFonts w:hint="default" w:ascii="Times New Roman" w:hAnsi="Times New Roman" w:cs="Times New Roman"/>
          <w:color w:val="auto"/>
        </w:rPr>
      </w:pPr>
      <w:r>
        <w:rPr>
          <w:rFonts w:hint="default" w:ascii="Times New Roman" w:hAnsi="Times New Roman" w:cs="Times New Roman"/>
          <w:color w:val="auto"/>
        </w:rPr>
        <w:t>ID Nr. SIA DN 2020/13</w:t>
      </w:r>
    </w:p>
    <w:tbl>
      <w:tblPr>
        <w:tblW w:w="9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8"/>
        <w:gridCol w:w="5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828" w:type="dxa"/>
            <w:vAlign w:val="top"/>
          </w:tcPr>
          <w:p>
            <w:pPr>
              <w:pStyle w:val="16"/>
              <w:spacing w:line="240" w:lineRule="auto"/>
              <w:ind w:lef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Pretendents</w:t>
            </w:r>
          </w:p>
        </w:tc>
        <w:tc>
          <w:tcPr>
            <w:tcW w:w="5520" w:type="dxa"/>
            <w:vAlign w:val="top"/>
          </w:tcPr>
          <w:p>
            <w:pPr>
              <w:pStyle w:val="16"/>
              <w:spacing w:line="240" w:lineRule="auto"/>
              <w:ind w:left="0"/>
              <w:rPr>
                <w:rFonts w:hint="default"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828" w:type="dxa"/>
            <w:vAlign w:val="top"/>
          </w:tcPr>
          <w:p>
            <w:pPr>
              <w:pStyle w:val="16"/>
              <w:spacing w:line="240" w:lineRule="auto"/>
              <w:ind w:lef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Adrese</w:t>
            </w:r>
          </w:p>
        </w:tc>
        <w:tc>
          <w:tcPr>
            <w:tcW w:w="5520" w:type="dxa"/>
            <w:vAlign w:val="top"/>
          </w:tcPr>
          <w:p>
            <w:pPr>
              <w:pStyle w:val="16"/>
              <w:spacing w:line="240" w:lineRule="auto"/>
              <w:ind w:left="0"/>
              <w:rPr>
                <w:rFonts w:hint="default"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828" w:type="dxa"/>
            <w:vAlign w:val="top"/>
          </w:tcPr>
          <w:p>
            <w:pPr>
              <w:pStyle w:val="16"/>
              <w:spacing w:line="240" w:lineRule="auto"/>
              <w:ind w:lef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Komersanta reģistrācijas Nr.</w:t>
            </w:r>
          </w:p>
        </w:tc>
        <w:tc>
          <w:tcPr>
            <w:tcW w:w="5520" w:type="dxa"/>
            <w:vAlign w:val="top"/>
          </w:tcPr>
          <w:p>
            <w:pPr>
              <w:pStyle w:val="16"/>
              <w:spacing w:line="240" w:lineRule="auto"/>
              <w:ind w:left="0"/>
              <w:rPr>
                <w:rFonts w:hint="default"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828" w:type="dxa"/>
            <w:vAlign w:val="top"/>
          </w:tcPr>
          <w:p>
            <w:pPr>
              <w:pStyle w:val="16"/>
              <w:spacing w:line="240" w:lineRule="auto"/>
              <w:ind w:lef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Būvkomersanta reģistrācijas Nr.</w:t>
            </w:r>
          </w:p>
        </w:tc>
        <w:tc>
          <w:tcPr>
            <w:tcW w:w="5520" w:type="dxa"/>
            <w:vAlign w:val="top"/>
          </w:tcPr>
          <w:p>
            <w:pPr>
              <w:pStyle w:val="16"/>
              <w:spacing w:line="240" w:lineRule="auto"/>
              <w:ind w:left="0"/>
              <w:rPr>
                <w:rFonts w:hint="default"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828" w:type="dxa"/>
            <w:vAlign w:val="top"/>
          </w:tcPr>
          <w:p>
            <w:pPr>
              <w:pStyle w:val="16"/>
              <w:spacing w:line="240" w:lineRule="auto"/>
              <w:ind w:lef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Fakss vai E-pasts </w:t>
            </w:r>
            <w:r>
              <w:rPr>
                <w:rFonts w:hint="default" w:ascii="Times New Roman" w:hAnsi="Times New Roman" w:cs="Times New Roman"/>
                <w:i/>
                <w:color w:val="auto"/>
                <w:sz w:val="22"/>
                <w:szCs w:val="22"/>
                <w:u w:val="single"/>
              </w:rPr>
              <w:t xml:space="preserve">(jānorāda precīzs un pareizs, uz kuru iespējams nosūtīt informāciju un paziņojumu par iepirkuma procedūras rezultātiem) </w:t>
            </w:r>
          </w:p>
        </w:tc>
        <w:tc>
          <w:tcPr>
            <w:tcW w:w="5520" w:type="dxa"/>
            <w:vAlign w:val="top"/>
          </w:tcPr>
          <w:p>
            <w:pPr>
              <w:pStyle w:val="16"/>
              <w:spacing w:line="240" w:lineRule="auto"/>
              <w:ind w:left="0"/>
              <w:rPr>
                <w:rFonts w:hint="default"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828" w:type="dxa"/>
            <w:vAlign w:val="top"/>
          </w:tcPr>
          <w:p>
            <w:pPr>
              <w:snapToGrid w:val="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Pretendenta kontaktpersona</w:t>
            </w:r>
          </w:p>
          <w:p>
            <w:pPr>
              <w:pStyle w:val="16"/>
              <w:spacing w:line="240" w:lineRule="auto"/>
              <w:ind w:lef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(vārds, uzvārds, amats, telefons)</w:t>
            </w:r>
          </w:p>
        </w:tc>
        <w:tc>
          <w:tcPr>
            <w:tcW w:w="5520" w:type="dxa"/>
            <w:vAlign w:val="top"/>
          </w:tcPr>
          <w:p>
            <w:pPr>
              <w:pStyle w:val="16"/>
              <w:spacing w:line="240" w:lineRule="auto"/>
              <w:ind w:left="0"/>
              <w:rPr>
                <w:rFonts w:hint="default"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828" w:type="dxa"/>
            <w:vAlign w:val="top"/>
          </w:tcPr>
          <w:p>
            <w:pPr>
              <w:pStyle w:val="16"/>
              <w:spacing w:line="240" w:lineRule="auto"/>
              <w:ind w:lef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Citi uzņēmēji</w:t>
            </w:r>
          </w:p>
          <w:p>
            <w:pPr>
              <w:pStyle w:val="16"/>
              <w:spacing w:line="240" w:lineRule="auto"/>
              <w:ind w:lef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(uz kuru iespējām konkrētā līguma izpildei balstās Pretendents, saskaņā ar nolikuma noteikumiem)</w:t>
            </w:r>
          </w:p>
        </w:tc>
        <w:tc>
          <w:tcPr>
            <w:tcW w:w="5520" w:type="dxa"/>
            <w:vAlign w:val="top"/>
          </w:tcPr>
          <w:p>
            <w:pPr>
              <w:pStyle w:val="16"/>
              <w:spacing w:line="240" w:lineRule="auto"/>
              <w:ind w:left="0"/>
              <w:rPr>
                <w:rFonts w:hint="default" w:ascii="Times New Roman" w:hAnsi="Times New Roman" w:cs="Times New Roman"/>
                <w:color w:val="auto"/>
                <w:sz w:val="22"/>
                <w:szCs w:val="22"/>
              </w:rPr>
            </w:pPr>
          </w:p>
        </w:tc>
      </w:tr>
    </w:tbl>
    <w:p>
      <w:pPr>
        <w:widowControl w:val="0"/>
        <w:tabs>
          <w:tab w:val="left" w:pos="120"/>
          <w:tab w:val="left" w:pos="240"/>
        </w:tabs>
        <w:suppressAutoHyphens/>
        <w:jc w:val="both"/>
        <w:rPr>
          <w:rFonts w:hint="default" w:ascii="Times New Roman" w:hAnsi="Times New Roman" w:cs="Times New Roman"/>
          <w:color w:val="auto"/>
        </w:rPr>
      </w:pPr>
    </w:p>
    <w:p>
      <w:pPr>
        <w:jc w:val="both"/>
        <w:rPr>
          <w:rFonts w:hint="default" w:ascii="Times New Roman" w:hAnsi="Times New Roman" w:cs="Times New Roman"/>
          <w:color w:val="auto"/>
        </w:rPr>
      </w:pPr>
      <w:r>
        <w:rPr>
          <w:rFonts w:hint="default" w:ascii="Times New Roman" w:hAnsi="Times New Roman" w:cs="Times New Roman"/>
          <w:color w:val="auto"/>
        </w:rPr>
        <w:t>Saskaņā ar iepirkuma nolikumu, apakšā parakstījies apliecinu, ka:</w:t>
      </w:r>
    </w:p>
    <w:p>
      <w:pPr>
        <w:numPr>
          <w:ilvl w:val="0"/>
          <w:numId w:val="21"/>
        </w:numPr>
        <w:tabs>
          <w:tab w:val="left" w:pos="360"/>
          <w:tab w:val="left" w:pos="600"/>
          <w:tab w:val="clear" w:pos="720"/>
        </w:tabs>
        <w:ind w:left="0" w:firstLine="0"/>
        <w:jc w:val="both"/>
        <w:rPr>
          <w:rFonts w:hint="default" w:ascii="Times New Roman" w:hAnsi="Times New Roman" w:cs="Times New Roman"/>
          <w:color w:val="auto"/>
        </w:rPr>
      </w:pPr>
      <w:r>
        <w:rPr>
          <w:rFonts w:hint="default" w:ascii="Times New Roman" w:hAnsi="Times New Roman" w:cs="Times New Roman"/>
          <w:i/>
          <w:color w:val="auto"/>
          <w:u w:val="single"/>
        </w:rPr>
        <w:t>&lt;Pretendents&gt;</w:t>
      </w:r>
      <w:r>
        <w:rPr>
          <w:rFonts w:hint="default" w:ascii="Times New Roman" w:hAnsi="Times New Roman" w:cs="Times New Roman"/>
          <w:color w:val="auto"/>
        </w:rPr>
        <w:t xml:space="preserve"> piekrīt iepirkuma nolikuma prasībām, tai skaitā tehniskajai specifikācijai, un garantē nolikuma prasību izpildi. Nolikuma noteikumi ir skaidri un saprotami.</w:t>
      </w:r>
    </w:p>
    <w:p>
      <w:pPr>
        <w:numPr>
          <w:ilvl w:val="0"/>
          <w:numId w:val="21"/>
        </w:numPr>
        <w:tabs>
          <w:tab w:val="left" w:pos="360"/>
          <w:tab w:val="left" w:pos="600"/>
          <w:tab w:val="clear" w:pos="720"/>
        </w:tabs>
        <w:ind w:left="0" w:firstLine="0"/>
        <w:jc w:val="both"/>
        <w:rPr>
          <w:rFonts w:hint="default" w:ascii="Times New Roman" w:hAnsi="Times New Roman" w:cs="Times New Roman"/>
          <w:color w:val="auto"/>
        </w:rPr>
      </w:pPr>
      <w:r>
        <w:rPr>
          <w:rFonts w:hint="default" w:ascii="Times New Roman" w:hAnsi="Times New Roman" w:cs="Times New Roman"/>
          <w:color w:val="auto"/>
          <w:u w:val="single"/>
        </w:rPr>
        <w:t>&lt; Pretendents &gt;</w:t>
      </w:r>
      <w:r>
        <w:rPr>
          <w:rFonts w:hint="default" w:ascii="Times New Roman" w:hAnsi="Times New Roman" w:cs="Times New Roman"/>
          <w:color w:val="auto"/>
        </w:rPr>
        <w:t xml:space="preserve"> apņemas veikt iepirkuma „</w:t>
      </w:r>
      <w:r>
        <w:rPr>
          <w:rFonts w:hint="default" w:ascii="Times New Roman" w:hAnsi="Times New Roman" w:cs="Times New Roman"/>
          <w:b/>
          <w:color w:val="auto"/>
          <w:u w:val="single"/>
        </w:rPr>
        <w:t>Daudzdzīvokļu dzīvojamo māju balkonu atjaunošana</w:t>
      </w:r>
      <w:r>
        <w:rPr>
          <w:rFonts w:hint="default" w:ascii="Times New Roman" w:hAnsi="Times New Roman" w:cs="Times New Roman"/>
          <w:b/>
          <w:color w:val="auto"/>
        </w:rPr>
        <w:t>”</w:t>
      </w:r>
      <w:r>
        <w:rPr>
          <w:rFonts w:hint="default" w:ascii="Times New Roman" w:hAnsi="Times New Roman" w:cs="Times New Roman"/>
          <w:color w:val="auto"/>
        </w:rPr>
        <w:t xml:space="preserve">, identifikācijas Nr. SIA DN 2020/13, par kopējo cenu: </w:t>
      </w:r>
    </w:p>
    <w:tbl>
      <w:tblPr>
        <w:tblW w:w="93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8"/>
        <w:gridCol w:w="2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28" w:type="dxa"/>
            <w:vAlign w:val="top"/>
          </w:tcPr>
          <w:p>
            <w:pPr>
              <w:tabs>
                <w:tab w:val="left" w:pos="600"/>
              </w:tabs>
              <w:jc w:val="center"/>
              <w:rPr>
                <w:rFonts w:hint="default" w:ascii="Times New Roman" w:hAnsi="Times New Roman" w:cs="Times New Roman"/>
                <w:b/>
                <w:color w:val="auto"/>
              </w:rPr>
            </w:pPr>
            <w:r>
              <w:rPr>
                <w:rFonts w:hint="default" w:ascii="Times New Roman" w:hAnsi="Times New Roman" w:cs="Times New Roman"/>
                <w:b/>
                <w:color w:val="auto"/>
              </w:rPr>
              <w:t>Būvdarbi</w:t>
            </w:r>
          </w:p>
        </w:tc>
        <w:tc>
          <w:tcPr>
            <w:tcW w:w="2250" w:type="dxa"/>
            <w:vAlign w:val="top"/>
          </w:tcPr>
          <w:p>
            <w:pPr>
              <w:tabs>
                <w:tab w:val="left" w:pos="600"/>
              </w:tabs>
              <w:jc w:val="center"/>
              <w:rPr>
                <w:rFonts w:hint="default" w:ascii="Times New Roman" w:hAnsi="Times New Roman" w:cs="Times New Roman"/>
                <w:b/>
                <w:color w:val="auto"/>
              </w:rPr>
            </w:pPr>
            <w:r>
              <w:rPr>
                <w:rFonts w:hint="default" w:ascii="Times New Roman" w:hAnsi="Times New Roman" w:cs="Times New Roman"/>
                <w:b/>
                <w:color w:val="auto"/>
              </w:rPr>
              <w:t xml:space="preserve">Piedāvātā līgumcena </w:t>
            </w:r>
          </w:p>
          <w:p>
            <w:pPr>
              <w:tabs>
                <w:tab w:val="left" w:pos="600"/>
              </w:tabs>
              <w:jc w:val="center"/>
              <w:rPr>
                <w:rFonts w:hint="default" w:ascii="Times New Roman" w:hAnsi="Times New Roman" w:cs="Times New Roman"/>
                <w:b/>
                <w:color w:val="auto"/>
              </w:rPr>
            </w:pPr>
            <w:r>
              <w:rPr>
                <w:rFonts w:hint="default" w:ascii="Times New Roman" w:hAnsi="Times New Roman" w:cs="Times New Roman"/>
                <w:b/>
                <w:i/>
                <w:color w:val="auto"/>
              </w:rPr>
              <w:t>euro</w:t>
            </w:r>
            <w:r>
              <w:rPr>
                <w:rFonts w:hint="default" w:ascii="Times New Roman" w:hAnsi="Times New Roman" w:cs="Times New Roman"/>
                <w:b/>
                <w:color w:val="auto"/>
              </w:rPr>
              <w:t xml:space="preserve"> (bez PVN)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28" w:type="dxa"/>
            <w:vAlign w:val="top"/>
          </w:tcPr>
          <w:p>
            <w:pPr>
              <w:jc w:val="both"/>
              <w:rPr>
                <w:rFonts w:hint="default" w:ascii="Times New Roman" w:hAnsi="Times New Roman" w:cs="Times New Roman"/>
                <w:color w:val="auto"/>
              </w:rPr>
            </w:pPr>
            <w:r>
              <w:rPr>
                <w:rFonts w:hint="default" w:ascii="Times New Roman" w:hAnsi="Times New Roman" w:cs="Times New Roman"/>
                <w:color w:val="auto"/>
              </w:rPr>
              <w:t>Daudzdzīvokļu dzīvojamo māju balkonu atjaunošana</w:t>
            </w:r>
          </w:p>
        </w:tc>
        <w:tc>
          <w:tcPr>
            <w:tcW w:w="2250" w:type="dxa"/>
            <w:vAlign w:val="top"/>
          </w:tcPr>
          <w:p>
            <w:pPr>
              <w:tabs>
                <w:tab w:val="left" w:pos="600"/>
              </w:tabs>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28" w:type="dxa"/>
            <w:vAlign w:val="top"/>
          </w:tcPr>
          <w:p>
            <w:pPr>
              <w:jc w:val="right"/>
              <w:rPr>
                <w:rFonts w:hint="default" w:ascii="Times New Roman" w:hAnsi="Times New Roman" w:cs="Times New Roman"/>
                <w:b/>
                <w:color w:val="auto"/>
              </w:rPr>
            </w:pPr>
            <w:r>
              <w:rPr>
                <w:rFonts w:hint="default" w:ascii="Times New Roman" w:hAnsi="Times New Roman" w:cs="Times New Roman"/>
                <w:b/>
                <w:color w:val="auto"/>
              </w:rPr>
              <w:t>KOPĀ EUR, bez PVN</w:t>
            </w:r>
          </w:p>
        </w:tc>
        <w:tc>
          <w:tcPr>
            <w:tcW w:w="2250" w:type="dxa"/>
            <w:vAlign w:val="top"/>
          </w:tcPr>
          <w:p>
            <w:pPr>
              <w:tabs>
                <w:tab w:val="left" w:pos="600"/>
              </w:tabs>
              <w:rPr>
                <w:rFonts w:hint="default" w:ascii="Times New Roman" w:hAnsi="Times New Roman" w:cs="Times New Roman"/>
                <w:b/>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28" w:type="dxa"/>
            <w:vAlign w:val="top"/>
          </w:tcPr>
          <w:p>
            <w:pPr>
              <w:jc w:val="right"/>
              <w:rPr>
                <w:rFonts w:hint="default" w:ascii="Times New Roman" w:hAnsi="Times New Roman" w:cs="Times New Roman"/>
                <w:b/>
                <w:color w:val="auto"/>
              </w:rPr>
            </w:pPr>
            <w:r>
              <w:rPr>
                <w:rFonts w:hint="default" w:ascii="Times New Roman" w:hAnsi="Times New Roman" w:cs="Times New Roman"/>
                <w:b/>
                <w:color w:val="auto"/>
              </w:rPr>
              <w:t>PVN, EUR</w:t>
            </w:r>
          </w:p>
        </w:tc>
        <w:tc>
          <w:tcPr>
            <w:tcW w:w="2250" w:type="dxa"/>
            <w:vAlign w:val="top"/>
          </w:tcPr>
          <w:p>
            <w:pPr>
              <w:tabs>
                <w:tab w:val="left" w:pos="600"/>
              </w:tabs>
              <w:jc w:val="right"/>
              <w:rPr>
                <w:rFonts w:hint="default" w:ascii="Times New Roman" w:hAnsi="Times New Roman" w:cs="Times New Roman"/>
                <w:b/>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28" w:type="dxa"/>
            <w:vAlign w:val="top"/>
          </w:tcPr>
          <w:p>
            <w:pPr>
              <w:jc w:val="right"/>
              <w:rPr>
                <w:rFonts w:hint="default" w:ascii="Times New Roman" w:hAnsi="Times New Roman" w:cs="Times New Roman"/>
                <w:b/>
                <w:color w:val="auto"/>
              </w:rPr>
            </w:pPr>
            <w:r>
              <w:rPr>
                <w:rFonts w:hint="default" w:ascii="Times New Roman" w:hAnsi="Times New Roman" w:cs="Times New Roman"/>
                <w:b/>
                <w:color w:val="auto"/>
              </w:rPr>
              <w:t>Kopā piedāvātā līgumcena EUR, ar PVN</w:t>
            </w:r>
          </w:p>
        </w:tc>
        <w:tc>
          <w:tcPr>
            <w:tcW w:w="2250" w:type="dxa"/>
            <w:vAlign w:val="top"/>
          </w:tcPr>
          <w:p>
            <w:pPr>
              <w:tabs>
                <w:tab w:val="left" w:pos="600"/>
              </w:tabs>
              <w:jc w:val="right"/>
              <w:rPr>
                <w:rFonts w:hint="default" w:ascii="Times New Roman" w:hAnsi="Times New Roman" w:cs="Times New Roman"/>
                <w:b/>
                <w:color w:val="auto"/>
              </w:rPr>
            </w:pPr>
          </w:p>
        </w:tc>
      </w:tr>
    </w:tbl>
    <w:p>
      <w:pPr>
        <w:tabs>
          <w:tab w:val="left" w:pos="600"/>
        </w:tabs>
        <w:jc w:val="right"/>
        <w:rPr>
          <w:rFonts w:hint="default" w:ascii="Times New Roman" w:hAnsi="Times New Roman" w:cs="Times New Roman"/>
          <w:color w:val="auto"/>
        </w:rPr>
      </w:pPr>
    </w:p>
    <w:p>
      <w:pPr>
        <w:tabs>
          <w:tab w:val="left" w:pos="600"/>
        </w:tabs>
        <w:jc w:val="both"/>
        <w:rPr>
          <w:rFonts w:hint="default" w:ascii="Times New Roman" w:hAnsi="Times New Roman" w:cs="Times New Roman"/>
          <w:color w:val="auto"/>
        </w:rPr>
      </w:pPr>
      <w:r>
        <w:rPr>
          <w:rFonts w:hint="default" w:ascii="Times New Roman" w:hAnsi="Times New Roman" w:cs="Times New Roman"/>
          <w:color w:val="auto"/>
        </w:rPr>
        <w:t xml:space="preserve">Papildus pievienots izmaksu aprēķins uz ____lapām, t.sk. atbilstoši 03.05.2017. Ministru kabineta noteikumiem Nr.239 “Noteikumi par Latvijas būvnormatīvu LBN 501-15 “Būvizmaksu noteikšanas kārtība””, “Lokālās tāmes” (5.pielikums) un “Būvniecības koptāme” (8.pielikums). </w:t>
      </w:r>
    </w:p>
    <w:p>
      <w:pPr>
        <w:tabs>
          <w:tab w:val="left" w:pos="600"/>
        </w:tabs>
        <w:jc w:val="both"/>
        <w:rPr>
          <w:rFonts w:hint="default" w:ascii="Times New Roman" w:hAnsi="Times New Roman" w:cs="Times New Roman"/>
          <w:color w:val="auto"/>
        </w:rPr>
      </w:pPr>
    </w:p>
    <w:p>
      <w:pPr>
        <w:numPr>
          <w:ilvl w:val="0"/>
          <w:numId w:val="21"/>
        </w:numPr>
        <w:tabs>
          <w:tab w:val="left" w:pos="0"/>
          <w:tab w:val="left" w:pos="142"/>
          <w:tab w:val="clear" w:pos="720"/>
        </w:tabs>
        <w:ind w:left="0" w:hanging="142"/>
        <w:jc w:val="both"/>
        <w:rPr>
          <w:rFonts w:hint="default" w:ascii="Times New Roman" w:hAnsi="Times New Roman" w:cs="Times New Roman"/>
          <w:color w:val="auto"/>
        </w:rPr>
      </w:pPr>
      <w:r>
        <w:rPr>
          <w:rFonts w:hint="default" w:ascii="Times New Roman" w:hAnsi="Times New Roman" w:cs="Times New Roman"/>
          <w:i/>
          <w:color w:val="auto"/>
          <w:u w:val="single"/>
        </w:rPr>
        <w:t xml:space="preserve">  &lt;Pretendents&gt;</w:t>
      </w:r>
      <w:r>
        <w:rPr>
          <w:rFonts w:hint="default" w:ascii="Times New Roman" w:hAnsi="Times New Roman" w:cs="Times New Roman"/>
          <w:color w:val="auto"/>
        </w:rPr>
        <w:t xml:space="preserve"> garantē, ka būvdarbu garantijas laiks no darbu nodošanas (pieņemšanas-nodošanas akta parakstīšanas) dienas:</w:t>
      </w:r>
    </w:p>
    <w:p>
      <w:pPr>
        <w:numPr>
          <w:ilvl w:val="1"/>
          <w:numId w:val="21"/>
        </w:numPr>
        <w:tabs>
          <w:tab w:val="left" w:pos="0"/>
        </w:tabs>
        <w:ind w:left="0" w:firstLine="0"/>
        <w:jc w:val="both"/>
        <w:rPr>
          <w:rFonts w:hint="default" w:ascii="Times New Roman" w:hAnsi="Times New Roman" w:cs="Times New Roman"/>
          <w:color w:val="auto"/>
        </w:rPr>
      </w:pPr>
      <w:r>
        <w:rPr>
          <w:rFonts w:hint="default" w:ascii="Times New Roman" w:hAnsi="Times New Roman" w:cs="Times New Roman"/>
          <w:color w:val="auto"/>
        </w:rPr>
        <w:t>izmantotajiem materiāliem: _____mēneši</w:t>
      </w:r>
    </w:p>
    <w:p>
      <w:pPr>
        <w:numPr>
          <w:ilvl w:val="1"/>
          <w:numId w:val="21"/>
        </w:numPr>
        <w:tabs>
          <w:tab w:val="left" w:pos="0"/>
        </w:tabs>
        <w:ind w:left="0" w:firstLine="0"/>
        <w:jc w:val="both"/>
        <w:rPr>
          <w:rFonts w:hint="default" w:ascii="Times New Roman" w:hAnsi="Times New Roman" w:cs="Times New Roman"/>
          <w:color w:val="auto"/>
        </w:rPr>
      </w:pPr>
      <w:r>
        <w:rPr>
          <w:rFonts w:hint="default" w:ascii="Times New Roman" w:hAnsi="Times New Roman" w:cs="Times New Roman"/>
          <w:color w:val="auto"/>
        </w:rPr>
        <w:t>veiktajiem darbiem: ______mēneši</w:t>
      </w:r>
    </w:p>
    <w:p>
      <w:pPr>
        <w:numPr>
          <w:ilvl w:val="0"/>
          <w:numId w:val="21"/>
        </w:numPr>
        <w:tabs>
          <w:tab w:val="left" w:pos="284"/>
          <w:tab w:val="clear" w:pos="720"/>
        </w:tabs>
        <w:ind w:left="284" w:hanging="426"/>
        <w:jc w:val="both"/>
        <w:rPr>
          <w:rFonts w:hint="default" w:ascii="Times New Roman" w:hAnsi="Times New Roman" w:cs="Times New Roman"/>
          <w:color w:val="auto"/>
        </w:rPr>
      </w:pPr>
      <w:r>
        <w:rPr>
          <w:rFonts w:hint="default" w:ascii="Times New Roman" w:hAnsi="Times New Roman" w:cs="Times New Roman"/>
          <w:color w:val="auto"/>
        </w:rPr>
        <w:t>Līguma izpildes termiņš: _____kalendāro dienu laikā no līguma parakstīšanas dienas, no 2020.gada ___. ____________līdz 2020.gada ____.______________. Pielikumā pievienots darbu izpildes grafiks ____lpp.</w:t>
      </w:r>
    </w:p>
    <w:p>
      <w:pPr>
        <w:numPr>
          <w:ilvl w:val="0"/>
          <w:numId w:val="21"/>
        </w:numPr>
        <w:tabs>
          <w:tab w:val="left" w:pos="284"/>
          <w:tab w:val="left" w:pos="426"/>
          <w:tab w:val="clear" w:pos="720"/>
        </w:tabs>
        <w:ind w:left="284" w:hanging="426"/>
        <w:jc w:val="both"/>
        <w:rPr>
          <w:rFonts w:hint="default" w:ascii="Times New Roman" w:hAnsi="Times New Roman" w:cs="Times New Roman"/>
          <w:color w:val="auto"/>
        </w:rPr>
      </w:pPr>
      <w:r>
        <w:rPr>
          <w:rFonts w:hint="default" w:ascii="Times New Roman" w:hAnsi="Times New Roman" w:cs="Times New Roman"/>
          <w:color w:val="auto"/>
          <w:u w:val="single"/>
        </w:rPr>
        <w:t xml:space="preserve">&lt;Pretendents&gt; </w:t>
      </w:r>
      <w:r>
        <w:rPr>
          <w:rFonts w:hint="default" w:ascii="Times New Roman" w:hAnsi="Times New Roman" w:cs="Times New Roman"/>
          <w:color w:val="auto"/>
        </w:rPr>
        <w:t>apņemas iepirkuma piešķiršanas gadījumā pildīt visus nolikumā noteiktos nosacījumus un strādāt pie kvalitatīvas līguma izpildes.</w:t>
      </w:r>
    </w:p>
    <w:p>
      <w:pPr>
        <w:numPr>
          <w:ilvl w:val="0"/>
          <w:numId w:val="21"/>
        </w:numPr>
        <w:tabs>
          <w:tab w:val="left" w:pos="284"/>
          <w:tab w:val="left" w:pos="426"/>
          <w:tab w:val="clear" w:pos="720"/>
        </w:tabs>
        <w:ind w:left="284" w:hanging="426"/>
        <w:jc w:val="both"/>
        <w:rPr>
          <w:rFonts w:hint="default" w:ascii="Times New Roman" w:hAnsi="Times New Roman" w:cs="Times New Roman"/>
          <w:color w:val="auto"/>
        </w:rPr>
      </w:pPr>
      <w:r>
        <w:rPr>
          <w:rFonts w:hint="default" w:ascii="Times New Roman" w:hAnsi="Times New Roman" w:cs="Times New Roman"/>
          <w:color w:val="auto"/>
          <w:u w:val="single"/>
        </w:rPr>
        <w:t>&lt;Pretendents&gt;</w:t>
      </w:r>
      <w:r>
        <w:rPr>
          <w:rFonts w:hint="default" w:ascii="Times New Roman" w:hAnsi="Times New Roman" w:cs="Times New Roman"/>
          <w:color w:val="auto"/>
        </w:rPr>
        <w:t xml:space="preserve"> apņemas nodrošināt Atbildīgā būvdarbu vadītāja klātbūtni objektā vismaz 5 reizes nedēļā un kad vien nepieciešams, arī ārpus normālā darba laika un brīvdienās. Nodrošināt Atbildīgā būvdarbu vadītāja piedalīšanos katrā būvsapulcē, tas ir, vienu reizi</w:t>
      </w:r>
      <w:r>
        <w:rPr>
          <w:rFonts w:hint="default" w:cs="Times New Roman"/>
          <w:color w:val="auto"/>
        </w:rPr>
        <w:t xml:space="preserve"> divās </w:t>
      </w:r>
      <w:r>
        <w:rPr>
          <w:rFonts w:hint="default" w:ascii="Times New Roman" w:hAnsi="Times New Roman" w:cs="Times New Roman"/>
          <w:color w:val="auto"/>
        </w:rPr>
        <w:t xml:space="preserve"> nedēļā</w:t>
      </w:r>
      <w:r>
        <w:rPr>
          <w:rFonts w:hint="default" w:cs="Times New Roman"/>
          <w:color w:val="auto"/>
        </w:rPr>
        <w:t>s</w:t>
      </w:r>
      <w:r>
        <w:rPr>
          <w:rFonts w:hint="default" w:ascii="Times New Roman" w:hAnsi="Times New Roman" w:cs="Times New Roman"/>
          <w:color w:val="auto"/>
        </w:rPr>
        <w:t>.</w:t>
      </w:r>
    </w:p>
    <w:p>
      <w:pPr>
        <w:numPr>
          <w:ilvl w:val="0"/>
          <w:numId w:val="21"/>
        </w:numPr>
        <w:tabs>
          <w:tab w:val="left" w:pos="142"/>
          <w:tab w:val="clear" w:pos="720"/>
        </w:tabs>
        <w:ind w:left="284" w:hanging="284"/>
        <w:jc w:val="both"/>
        <w:rPr>
          <w:rFonts w:hint="default" w:ascii="Times New Roman" w:hAnsi="Times New Roman" w:cs="Times New Roman"/>
          <w:color w:val="auto"/>
        </w:rPr>
      </w:pPr>
      <w:r>
        <w:rPr>
          <w:rFonts w:hint="default" w:ascii="Times New Roman" w:hAnsi="Times New Roman" w:cs="Times New Roman"/>
          <w:color w:val="auto"/>
        </w:rPr>
        <w:t>Ar šo apliecinām, ka mūsu rīcībā ir pietiekoša informācija par objektu, tā tehnisko stāvokli un citiem apstākļiem, kas var ietekmēt Būvniecību, esam pārbaudījuši būvdarbu apjomu atbilstību noteiktajam darbu apjomam un faktisko dabā.</w:t>
      </w:r>
    </w:p>
    <w:p>
      <w:pPr>
        <w:numPr>
          <w:ilvl w:val="0"/>
          <w:numId w:val="21"/>
        </w:numPr>
        <w:tabs>
          <w:tab w:val="left" w:pos="284"/>
          <w:tab w:val="clear" w:pos="720"/>
        </w:tabs>
        <w:ind w:left="284" w:hanging="284"/>
        <w:jc w:val="both"/>
        <w:rPr>
          <w:rFonts w:hint="default" w:ascii="Times New Roman" w:hAnsi="Times New Roman" w:cs="Times New Roman"/>
          <w:color w:val="auto"/>
        </w:rPr>
      </w:pPr>
      <w:r>
        <w:rPr>
          <w:rFonts w:hint="default" w:ascii="Times New Roman" w:hAnsi="Times New Roman" w:cs="Times New Roman"/>
          <w:color w:val="auto"/>
        </w:rPr>
        <w:t>Apliecinām, ka iesniegtās ziņas ir pilnīgas un patiesas.</w:t>
      </w:r>
    </w:p>
    <w:p>
      <w:pPr>
        <w:numPr>
          <w:ilvl w:val="0"/>
          <w:numId w:val="21"/>
        </w:numPr>
        <w:tabs>
          <w:tab w:val="left" w:pos="284"/>
          <w:tab w:val="clear" w:pos="720"/>
        </w:tabs>
        <w:ind w:left="284" w:hanging="284"/>
        <w:jc w:val="both"/>
        <w:rPr>
          <w:rFonts w:hint="default" w:ascii="Times New Roman" w:hAnsi="Times New Roman" w:cs="Times New Roman"/>
          <w:color w:val="auto"/>
        </w:rPr>
      </w:pPr>
      <w:r>
        <w:rPr>
          <w:rFonts w:hint="default" w:ascii="Times New Roman" w:hAnsi="Times New Roman" w:cs="Times New Roman"/>
          <w:color w:val="auto"/>
        </w:rPr>
        <w:t>Iesniedzot šo pieteikumu, apzināmies un pilnībā uzņemamies visus riskus un atbildību par iesniegto piedāvājumu.</w:t>
      </w:r>
    </w:p>
    <w:p>
      <w:pPr>
        <w:numPr>
          <w:ilvl w:val="0"/>
          <w:numId w:val="21"/>
        </w:numPr>
        <w:tabs>
          <w:tab w:val="left" w:pos="284"/>
          <w:tab w:val="clear" w:pos="720"/>
        </w:tabs>
        <w:ind w:left="284" w:hanging="426"/>
        <w:jc w:val="both"/>
        <w:rPr>
          <w:rFonts w:hint="default" w:ascii="Times New Roman" w:hAnsi="Times New Roman" w:cs="Times New Roman"/>
          <w:color w:val="auto"/>
        </w:rPr>
      </w:pPr>
      <w:r>
        <w:rPr>
          <w:rFonts w:hint="default" w:ascii="Times New Roman" w:hAnsi="Times New Roman" w:cs="Times New Roman"/>
          <w:color w:val="auto"/>
        </w:rPr>
        <w:t>Finanšu piedāvājumā ir norādīta līgumcena - kopējā cena par kādu tiks veikti Darbi (kopējā piedāvājuma cena), kā arī vienības cenas, izmaksu pozīcijas un to izmaksas.</w:t>
      </w:r>
    </w:p>
    <w:p>
      <w:pPr>
        <w:numPr>
          <w:ilvl w:val="0"/>
          <w:numId w:val="21"/>
        </w:numPr>
        <w:tabs>
          <w:tab w:val="left" w:pos="284"/>
          <w:tab w:val="clear" w:pos="720"/>
        </w:tabs>
        <w:ind w:left="284" w:hanging="480"/>
        <w:jc w:val="both"/>
        <w:rPr>
          <w:rFonts w:hint="default" w:ascii="Times New Roman" w:hAnsi="Times New Roman" w:cs="Times New Roman"/>
          <w:color w:val="auto"/>
        </w:rPr>
      </w:pPr>
      <w:r>
        <w:rPr>
          <w:rFonts w:hint="default" w:ascii="Times New Roman" w:hAnsi="Times New Roman" w:cs="Times New Roman"/>
          <w:bCs/>
          <w:color w:val="auto"/>
        </w:rPr>
        <w:t>Piedāvātās līgumcenas atšifrējums saskaņā ar Tehnisko specifikāciju ir sagatavots atbilstoši Ministru kabineta 2017.gada 3.maija noteikumu Nr. 239 „Noteikumi par Latvijas būvnormatīvu LBN 501-15 „Būvizmaksu noteikšanas kārtība”” prasībām.</w:t>
      </w:r>
    </w:p>
    <w:p>
      <w:pPr>
        <w:numPr>
          <w:ilvl w:val="0"/>
          <w:numId w:val="21"/>
        </w:numPr>
        <w:tabs>
          <w:tab w:val="left" w:pos="284"/>
          <w:tab w:val="clear" w:pos="720"/>
        </w:tabs>
        <w:ind w:left="284" w:hanging="480"/>
        <w:jc w:val="both"/>
        <w:rPr>
          <w:rFonts w:hint="default" w:ascii="Times New Roman" w:hAnsi="Times New Roman" w:cs="Times New Roman"/>
          <w:color w:val="auto"/>
        </w:rPr>
      </w:pPr>
      <w:r>
        <w:rPr>
          <w:rFonts w:hint="default" w:ascii="Times New Roman" w:hAnsi="Times New Roman" w:cs="Times New Roman"/>
          <w:color w:val="auto"/>
        </w:rPr>
        <w:t>Tāmē ir iekļauti visi darbi un materiāli, lai nodrošinātu būvdarbu apjomos uzskaitīto darbu izpildi atbilstoši Projektam, Latvijas Republikā spēkā esošajai likumdošanai un katra konkrētā tehnoloģiskā procesa prasībām. (Pretendentam ir jāievērtē, ka Darbu apjomos norādīto darbu izpilde, izstrādājumu uzstādīšana un iekārtu montāža ietver pilnu darba ciklu līdz attiecīgā objekta (balkona) gatavībai pilnīgai ekspluatācijai, ietverot visus materiālus un izstrādājumus, kas tehnoloģiski nepieciešami attiecīgās būves elementa, vai iekārtas drošai ekspluatācijai atbilstoši būvnormatīvu un ekspluatācijas noteikumu prasībām un ietverot visus nepieciešamos būvdarbus konkrēta darba izpildei.</w:t>
      </w:r>
    </w:p>
    <w:p>
      <w:pPr>
        <w:numPr>
          <w:ilvl w:val="0"/>
          <w:numId w:val="21"/>
        </w:numPr>
        <w:tabs>
          <w:tab w:val="left" w:pos="284"/>
          <w:tab w:val="clear" w:pos="720"/>
        </w:tabs>
        <w:ind w:left="284" w:hanging="480"/>
        <w:jc w:val="both"/>
        <w:rPr>
          <w:rFonts w:hint="default" w:ascii="Times New Roman" w:hAnsi="Times New Roman" w:cs="Times New Roman"/>
          <w:color w:val="auto"/>
        </w:rPr>
      </w:pPr>
      <w:r>
        <w:rPr>
          <w:rFonts w:hint="default" w:ascii="Times New Roman" w:hAnsi="Times New Roman" w:cs="Times New Roman"/>
          <w:color w:val="auto"/>
        </w:rPr>
        <w:t>Tāmē ir iekļauti visi darbi un materiāli, pat, ja Pasūtītājs tos nav iekļāvis savā tāmē, bet to nepieciešamība izriet no Būvdarbiem izstrādātā tehniskā projekta vai faktiskās situācijas.</w:t>
      </w:r>
    </w:p>
    <w:p>
      <w:pPr>
        <w:numPr>
          <w:ilvl w:val="0"/>
          <w:numId w:val="21"/>
        </w:numPr>
        <w:tabs>
          <w:tab w:val="left" w:pos="284"/>
          <w:tab w:val="clear" w:pos="720"/>
        </w:tabs>
        <w:ind w:left="284" w:hanging="480"/>
        <w:jc w:val="both"/>
        <w:rPr>
          <w:rFonts w:hint="default" w:ascii="Times New Roman" w:hAnsi="Times New Roman" w:cs="Times New Roman"/>
          <w:color w:val="auto"/>
        </w:rPr>
      </w:pPr>
      <w:r>
        <w:rPr>
          <w:rFonts w:hint="default" w:ascii="Times New Roman" w:hAnsi="Times New Roman" w:cs="Times New Roman"/>
          <w:color w:val="auto"/>
        </w:rPr>
        <w:t>Vienību cenas ir fiksētas uz visu Darba izpildes laiku un netiks pārrēķinātas, izņemot iepirkuma līgumā paredzētajos gadījumos.</w:t>
      </w:r>
    </w:p>
    <w:p>
      <w:pPr>
        <w:tabs>
          <w:tab w:val="left" w:pos="600"/>
        </w:tabs>
        <w:ind w:left="57"/>
        <w:jc w:val="both"/>
        <w:rPr>
          <w:rFonts w:hint="default" w:ascii="Times New Roman" w:hAnsi="Times New Roman" w:cs="Times New Roman"/>
          <w:color w:val="auto"/>
        </w:rPr>
      </w:pPr>
    </w:p>
    <w:p>
      <w:pPr>
        <w:widowControl w:val="0"/>
        <w:suppressAutoHyphens/>
        <w:jc w:val="both"/>
        <w:rPr>
          <w:rFonts w:hint="default" w:ascii="Times New Roman" w:hAnsi="Times New Roman" w:cs="Times New Roman"/>
          <w:color w:val="auto"/>
        </w:rPr>
      </w:pPr>
    </w:p>
    <w:p>
      <w:pPr>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Paraksts *: ___________________________________</w:t>
      </w:r>
    </w:p>
    <w:p>
      <w:pPr>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                              Pretendenta vadītājs vai pilnvarotais pārstāvis </w:t>
      </w:r>
    </w:p>
    <w:p>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Vārds, uzvārds: _________________________________</w:t>
      </w:r>
    </w:p>
    <w:p>
      <w:pPr>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Amats: ________________________________________</w:t>
      </w:r>
    </w:p>
    <w:p>
      <w:pPr>
        <w:jc w:val="both"/>
        <w:rPr>
          <w:rFonts w:hint="default" w:ascii="Times New Roman" w:hAnsi="Times New Roman" w:cs="Times New Roman"/>
          <w:color w:val="auto"/>
          <w:sz w:val="22"/>
          <w:szCs w:val="22"/>
        </w:rPr>
      </w:pPr>
    </w:p>
    <w:p>
      <w:pPr>
        <w:tabs>
          <w:tab w:val="left" w:pos="540"/>
        </w:tabs>
        <w:ind w:hanging="540"/>
        <w:jc w:val="both"/>
        <w:rPr>
          <w:rFonts w:hint="default" w:ascii="Times New Roman" w:hAnsi="Times New Roman" w:cs="Times New Roman"/>
          <w:i/>
          <w:color w:val="auto"/>
          <w:sz w:val="20"/>
          <w:szCs w:val="20"/>
        </w:rPr>
      </w:pPr>
      <w:r>
        <w:rPr>
          <w:rFonts w:hint="default" w:ascii="Times New Roman" w:hAnsi="Times New Roman" w:cs="Times New Roman"/>
          <w:i/>
          <w:color w:val="auto"/>
          <w:sz w:val="20"/>
          <w:szCs w:val="20"/>
        </w:rPr>
        <w:t>*</w:t>
      </w:r>
      <w:r>
        <w:rPr>
          <w:rFonts w:hint="default" w:ascii="Times New Roman" w:hAnsi="Times New Roman" w:cs="Times New Roman"/>
          <w:i/>
          <w:color w:val="auto"/>
          <w:sz w:val="20"/>
          <w:szCs w:val="20"/>
        </w:rPr>
        <w:tab/>
      </w:r>
      <w:r>
        <w:rPr>
          <w:rFonts w:hint="default" w:ascii="Times New Roman" w:hAnsi="Times New Roman" w:cs="Times New Roman"/>
          <w:i/>
          <w:color w:val="auto"/>
          <w:sz w:val="20"/>
          <w:szCs w:val="20"/>
        </w:rPr>
        <w:t>Pieteikums ir jāparaksta pretendenta vadītājam vai viņa pilnvarotai personai (šādā gadījumā pretendenta piedāvājumam obligāti jāpievieno pilnvara).</w:t>
      </w:r>
    </w:p>
    <w:p>
      <w:pPr>
        <w:jc w:val="right"/>
        <w:rPr>
          <w:rFonts w:hint="default" w:ascii="Times New Roman" w:hAnsi="Times New Roman" w:cs="Times New Roman"/>
          <w:b/>
          <w:color w:val="0000FF"/>
        </w:rPr>
      </w:pPr>
    </w:p>
    <w:p>
      <w:pPr>
        <w:autoSpaceDE w:val="0"/>
        <w:autoSpaceDN w:val="0"/>
        <w:adjustRightInd w:val="0"/>
        <w:rPr>
          <w:rFonts w:hint="default" w:ascii="Times New Roman" w:hAnsi="Times New Roman" w:cs="Times New Roman"/>
          <w:color w:val="0000FF"/>
          <w:sz w:val="22"/>
          <w:szCs w:val="22"/>
        </w:rPr>
      </w:pPr>
    </w:p>
    <w:p>
      <w:pPr>
        <w:autoSpaceDE w:val="0"/>
        <w:autoSpaceDN w:val="0"/>
        <w:adjustRightInd w:val="0"/>
        <w:rPr>
          <w:rFonts w:hint="default" w:ascii="Times New Roman" w:hAnsi="Times New Roman" w:cs="Times New Roman"/>
          <w:color w:val="0000FF"/>
          <w:sz w:val="22"/>
          <w:szCs w:val="22"/>
        </w:rPr>
      </w:pPr>
    </w:p>
    <w:p>
      <w:pPr>
        <w:autoSpaceDE w:val="0"/>
        <w:autoSpaceDN w:val="0"/>
        <w:adjustRightInd w:val="0"/>
        <w:rPr>
          <w:rFonts w:hint="default" w:ascii="Times New Roman" w:hAnsi="Times New Roman" w:cs="Times New Roman"/>
          <w:color w:val="0000FF"/>
          <w:sz w:val="22"/>
          <w:szCs w:val="22"/>
        </w:rPr>
      </w:pPr>
    </w:p>
    <w:p>
      <w:pPr>
        <w:jc w:val="right"/>
        <w:rPr>
          <w:rFonts w:hint="default" w:ascii="Times New Roman" w:hAnsi="Times New Roman" w:cs="Times New Roman"/>
          <w:b/>
          <w:color w:val="auto"/>
        </w:rPr>
      </w:pPr>
      <w:r>
        <w:rPr>
          <w:rFonts w:hint="default" w:ascii="Times New Roman" w:hAnsi="Times New Roman" w:cs="Times New Roman"/>
          <w:color w:val="0000FF"/>
          <w:sz w:val="22"/>
          <w:szCs w:val="22"/>
        </w:rPr>
        <w:br w:type="page"/>
      </w:r>
      <w:r>
        <w:rPr>
          <w:rFonts w:hint="default" w:ascii="Times New Roman" w:hAnsi="Times New Roman" w:cs="Times New Roman"/>
          <w:b/>
          <w:color w:val="auto"/>
        </w:rPr>
        <w:t>2.pielikums</w:t>
      </w:r>
    </w:p>
    <w:p>
      <w:pPr>
        <w:ind w:left="360"/>
        <w:jc w:val="right"/>
        <w:rPr>
          <w:rFonts w:hint="default" w:ascii="Times New Roman" w:hAnsi="Times New Roman" w:cs="Times New Roman"/>
          <w:color w:val="auto"/>
        </w:rPr>
      </w:pPr>
      <w:r>
        <w:rPr>
          <w:rFonts w:hint="default" w:ascii="Times New Roman" w:hAnsi="Times New Roman" w:cs="Times New Roman"/>
          <w:color w:val="auto"/>
        </w:rPr>
        <w:t>ID Nr. SIA DN 2020/13</w:t>
      </w:r>
    </w:p>
    <w:p>
      <w:pPr>
        <w:pStyle w:val="4"/>
        <w:spacing w:before="0"/>
        <w:jc w:val="center"/>
        <w:rPr>
          <w:rFonts w:hint="default" w:ascii="Times New Roman" w:hAnsi="Times New Roman" w:cs="Times New Roman"/>
          <w:b/>
          <w:caps/>
          <w:color w:val="auto"/>
          <w:sz w:val="24"/>
          <w:szCs w:val="24"/>
        </w:rPr>
      </w:pPr>
      <w:r>
        <w:rPr>
          <w:rFonts w:hint="default" w:ascii="Times New Roman" w:hAnsi="Times New Roman" w:cs="Times New Roman"/>
          <w:b/>
          <w:caps/>
          <w:color w:val="auto"/>
          <w:sz w:val="24"/>
          <w:szCs w:val="24"/>
        </w:rPr>
        <w:t>Pretendenta KVALIFIKĀCIJAs veidne</w:t>
      </w:r>
    </w:p>
    <w:p>
      <w:pPr>
        <w:numPr>
          <w:ilvl w:val="2"/>
          <w:numId w:val="22"/>
        </w:numPr>
        <w:rPr>
          <w:rFonts w:hint="default" w:ascii="Times New Roman" w:hAnsi="Times New Roman" w:cs="Times New Roman"/>
          <w:color w:val="auto"/>
        </w:rPr>
      </w:pPr>
      <w:r>
        <w:rPr>
          <w:rFonts w:hint="default" w:ascii="Times New Roman" w:hAnsi="Times New Roman" w:cs="Times New Roman"/>
          <w:b/>
          <w:color w:val="auto"/>
        </w:rPr>
        <w:t>Pretendenta pieredzes apraksts</w:t>
      </w:r>
    </w:p>
    <w:p>
      <w:pPr>
        <w:numPr>
          <w:ilvl w:val="1"/>
          <w:numId w:val="23"/>
        </w:numPr>
        <w:jc w:val="both"/>
        <w:rPr>
          <w:rFonts w:hint="default" w:ascii="Times New Roman" w:hAnsi="Times New Roman" w:cs="Times New Roman"/>
          <w:b/>
          <w:color w:val="auto"/>
        </w:rPr>
      </w:pPr>
      <w:r>
        <w:rPr>
          <w:rFonts w:hint="default" w:ascii="Times New Roman" w:hAnsi="Times New Roman" w:cs="Times New Roman"/>
          <w:b/>
          <w:color w:val="auto"/>
        </w:rPr>
        <w:t>Pretendenta pieredzes aprakstā iekļaut TIKAI Darbus, kuri atbilst nolikuma 6.3.1.punktā noteiktajiem nosacījumiem.</w:t>
      </w:r>
    </w:p>
    <w:tbl>
      <w:tblPr>
        <w:tblW w:w="883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4"/>
        <w:gridCol w:w="4518"/>
        <w:gridCol w:w="2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84" w:type="dxa"/>
            <w:vAlign w:val="center"/>
          </w:tcPr>
          <w:p>
            <w:pPr>
              <w:ind w:left="-108"/>
              <w:jc w:val="center"/>
              <w:rPr>
                <w:rFonts w:hint="default" w:ascii="Times New Roman" w:hAnsi="Times New Roman" w:cs="Times New Roman"/>
                <w:b/>
                <w:color w:val="auto"/>
              </w:rPr>
            </w:pPr>
            <w:r>
              <w:rPr>
                <w:rFonts w:hint="default" w:ascii="Times New Roman" w:hAnsi="Times New Roman" w:cs="Times New Roman"/>
                <w:b/>
                <w:color w:val="auto"/>
              </w:rPr>
              <w:t>1) Objekta nosaukums* ,</w:t>
            </w:r>
          </w:p>
          <w:p>
            <w:pPr>
              <w:ind w:left="-108"/>
              <w:jc w:val="center"/>
              <w:rPr>
                <w:rFonts w:hint="default" w:ascii="Times New Roman" w:hAnsi="Times New Roman" w:cs="Times New Roman"/>
                <w:b/>
                <w:color w:val="auto"/>
              </w:rPr>
            </w:pPr>
            <w:r>
              <w:rPr>
                <w:rFonts w:hint="default" w:ascii="Times New Roman" w:hAnsi="Times New Roman" w:cs="Times New Roman"/>
                <w:b/>
                <w:color w:val="auto"/>
              </w:rPr>
              <w:t xml:space="preserve">2) Darbu uzsākšanas un pabeigšanas laiks </w:t>
            </w:r>
            <w:r>
              <w:rPr>
                <w:rFonts w:hint="default" w:ascii="Times New Roman" w:hAnsi="Times New Roman" w:cs="Times New Roman"/>
                <w:color w:val="auto"/>
              </w:rPr>
              <w:t>(mēnesis, gads</w:t>
            </w:r>
            <w:r>
              <w:rPr>
                <w:rFonts w:hint="default" w:ascii="Times New Roman" w:hAnsi="Times New Roman" w:cs="Times New Roman"/>
                <w:b/>
                <w:color w:val="auto"/>
              </w:rPr>
              <w:t>)</w:t>
            </w:r>
          </w:p>
          <w:p>
            <w:pPr>
              <w:ind w:left="-108"/>
              <w:jc w:val="center"/>
              <w:rPr>
                <w:rFonts w:hint="default" w:ascii="Times New Roman" w:hAnsi="Times New Roman" w:cs="Times New Roman"/>
                <w:b/>
                <w:color w:val="auto"/>
              </w:rPr>
            </w:pPr>
            <w:r>
              <w:rPr>
                <w:rFonts w:hint="default" w:ascii="Times New Roman" w:hAnsi="Times New Roman" w:cs="Times New Roman"/>
                <w:b/>
                <w:color w:val="auto"/>
              </w:rPr>
              <w:t>3) Līguma cena EUR (bez PVN)</w:t>
            </w:r>
          </w:p>
        </w:tc>
        <w:tc>
          <w:tcPr>
            <w:tcW w:w="4518" w:type="dxa"/>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Norādīt līguma ietvaros veiktos darba apjomus un veidu:</w:t>
            </w:r>
          </w:p>
          <w:p>
            <w:pPr>
              <w:jc w:val="center"/>
              <w:rPr>
                <w:rFonts w:hint="default" w:ascii="Times New Roman" w:hAnsi="Times New Roman" w:cs="Times New Roman"/>
                <w:color w:val="auto"/>
              </w:rPr>
            </w:pPr>
            <w:r>
              <w:rPr>
                <w:rFonts w:hint="default" w:ascii="Times New Roman" w:hAnsi="Times New Roman" w:cs="Times New Roman"/>
                <w:color w:val="auto"/>
              </w:rPr>
              <w:t>Kādi darbi ir veikti:</w:t>
            </w:r>
          </w:p>
          <w:p>
            <w:pPr>
              <w:jc w:val="center"/>
              <w:rPr>
                <w:rFonts w:hint="default" w:ascii="Times New Roman" w:hAnsi="Times New Roman" w:cs="Times New Roman"/>
                <w:color w:val="auto"/>
              </w:rPr>
            </w:pPr>
            <w:r>
              <w:rPr>
                <w:rFonts w:hint="default" w:ascii="Times New Roman" w:hAnsi="Times New Roman" w:cs="Times New Roman"/>
                <w:color w:val="auto"/>
              </w:rPr>
              <w:t>Ir/nav balkonu atjaunošanas darbi</w:t>
            </w:r>
          </w:p>
        </w:tc>
        <w:tc>
          <w:tcPr>
            <w:tcW w:w="2031" w:type="dxa"/>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Pasūtītājs, kontaktpersona, tālrunis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84" w:type="dxa"/>
            <w:vAlign w:val="top"/>
          </w:tcPr>
          <w:p>
            <w:pPr>
              <w:jc w:val="both"/>
              <w:rPr>
                <w:rFonts w:hint="default" w:ascii="Times New Roman" w:hAnsi="Times New Roman" w:cs="Times New Roman"/>
                <w:color w:val="auto"/>
              </w:rPr>
            </w:pPr>
          </w:p>
        </w:tc>
        <w:tc>
          <w:tcPr>
            <w:tcW w:w="4518" w:type="dxa"/>
            <w:vAlign w:val="top"/>
          </w:tcPr>
          <w:p>
            <w:pPr>
              <w:jc w:val="both"/>
              <w:rPr>
                <w:rFonts w:hint="default" w:ascii="Times New Roman" w:hAnsi="Times New Roman" w:cs="Times New Roman"/>
                <w:color w:val="auto"/>
              </w:rPr>
            </w:pPr>
          </w:p>
        </w:tc>
        <w:tc>
          <w:tcPr>
            <w:tcW w:w="2031" w:type="dxa"/>
            <w:vAlign w:val="top"/>
          </w:tcPr>
          <w:p>
            <w:pPr>
              <w:jc w:val="both"/>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84" w:type="dxa"/>
            <w:vAlign w:val="top"/>
          </w:tcPr>
          <w:p>
            <w:pPr>
              <w:jc w:val="both"/>
              <w:rPr>
                <w:rFonts w:hint="default" w:ascii="Times New Roman" w:hAnsi="Times New Roman" w:cs="Times New Roman"/>
                <w:color w:val="auto"/>
              </w:rPr>
            </w:pPr>
          </w:p>
        </w:tc>
        <w:tc>
          <w:tcPr>
            <w:tcW w:w="4518" w:type="dxa"/>
            <w:vAlign w:val="top"/>
          </w:tcPr>
          <w:p>
            <w:pPr>
              <w:jc w:val="both"/>
              <w:rPr>
                <w:rFonts w:hint="default" w:ascii="Times New Roman" w:hAnsi="Times New Roman" w:cs="Times New Roman"/>
                <w:color w:val="auto"/>
              </w:rPr>
            </w:pPr>
          </w:p>
        </w:tc>
        <w:tc>
          <w:tcPr>
            <w:tcW w:w="2031" w:type="dxa"/>
            <w:vAlign w:val="top"/>
          </w:tcPr>
          <w:p>
            <w:pPr>
              <w:jc w:val="both"/>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84" w:type="dxa"/>
            <w:vAlign w:val="top"/>
          </w:tcPr>
          <w:p>
            <w:pPr>
              <w:jc w:val="both"/>
              <w:rPr>
                <w:rFonts w:hint="default" w:ascii="Times New Roman" w:hAnsi="Times New Roman" w:cs="Times New Roman"/>
                <w:color w:val="auto"/>
              </w:rPr>
            </w:pPr>
          </w:p>
        </w:tc>
        <w:tc>
          <w:tcPr>
            <w:tcW w:w="4518" w:type="dxa"/>
            <w:vAlign w:val="top"/>
          </w:tcPr>
          <w:p>
            <w:pPr>
              <w:jc w:val="both"/>
              <w:rPr>
                <w:rFonts w:hint="default" w:ascii="Times New Roman" w:hAnsi="Times New Roman" w:cs="Times New Roman"/>
                <w:color w:val="auto"/>
              </w:rPr>
            </w:pPr>
          </w:p>
        </w:tc>
        <w:tc>
          <w:tcPr>
            <w:tcW w:w="2031" w:type="dxa"/>
            <w:vAlign w:val="top"/>
          </w:tcPr>
          <w:p>
            <w:pPr>
              <w:jc w:val="both"/>
              <w:rPr>
                <w:rFonts w:hint="default" w:ascii="Times New Roman" w:hAnsi="Times New Roman" w:cs="Times New Roman"/>
                <w:color w:val="auto"/>
              </w:rPr>
            </w:pPr>
          </w:p>
        </w:tc>
      </w:tr>
    </w:tbl>
    <w:p>
      <w:pPr>
        <w:rPr>
          <w:rFonts w:hint="default" w:ascii="Times New Roman" w:hAnsi="Times New Roman" w:cs="Times New Roman"/>
          <w:b/>
          <w:color w:val="auto"/>
        </w:rPr>
      </w:pPr>
      <w:r>
        <w:rPr>
          <w:rFonts w:hint="default" w:ascii="Times New Roman" w:hAnsi="Times New Roman" w:cs="Times New Roman"/>
          <w:b/>
          <w:color w:val="auto"/>
        </w:rPr>
        <w:t>* darbu pieņemšanas – nodošanas akts vai būves pieņemšanas ekspluatācijā akts vai Pasūtītāja atsauksme, kopija</w:t>
      </w:r>
    </w:p>
    <w:p>
      <w:pPr>
        <w:numPr>
          <w:ilvl w:val="1"/>
          <w:numId w:val="23"/>
        </w:numPr>
        <w:rPr>
          <w:rFonts w:hint="default" w:ascii="Times New Roman" w:hAnsi="Times New Roman" w:cs="Times New Roman"/>
          <w:b/>
          <w:color w:val="auto"/>
        </w:rPr>
      </w:pPr>
      <w:r>
        <w:rPr>
          <w:rFonts w:hint="default" w:ascii="Times New Roman" w:hAnsi="Times New Roman" w:cs="Times New Roman"/>
          <w:b/>
          <w:color w:val="auto"/>
        </w:rPr>
        <w:t xml:space="preserve">Atbildīgais būvdarbu vadītājs, saskaņā ar nolikuma 6.4.punktu </w:t>
      </w:r>
    </w:p>
    <w:p>
      <w:pPr>
        <w:jc w:val="both"/>
        <w:rPr>
          <w:rFonts w:hint="default" w:ascii="Times New Roman" w:hAnsi="Times New Roman" w:cs="Times New Roman"/>
          <w:color w:val="auto"/>
        </w:rPr>
      </w:pPr>
      <w:r>
        <w:rPr>
          <w:rFonts w:hint="default" w:ascii="Times New Roman" w:hAnsi="Times New Roman" w:cs="Times New Roman"/>
          <w:color w:val="auto"/>
        </w:rPr>
        <w:t>Iesniedzamā informācija par atbildīgo būvdarbu vadītāju</w:t>
      </w:r>
    </w:p>
    <w:tbl>
      <w:tblPr>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640"/>
        <w:gridCol w:w="3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5" w:hRule="atLeast"/>
        </w:trPr>
        <w:tc>
          <w:tcPr>
            <w:tcW w:w="3000" w:type="dxa"/>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Vārds, uzvārds</w:t>
            </w:r>
          </w:p>
        </w:tc>
        <w:tc>
          <w:tcPr>
            <w:tcW w:w="2640" w:type="dxa"/>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Specialitāte</w:t>
            </w:r>
          </w:p>
        </w:tc>
        <w:tc>
          <w:tcPr>
            <w:tcW w:w="3180" w:type="dxa"/>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Profesionālās kvalifikācijas apliecinoša dokumenta nosaukums, izdošanas dat., Nr.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5" w:hRule="atLeast"/>
        </w:trPr>
        <w:tc>
          <w:tcPr>
            <w:tcW w:w="3000" w:type="dxa"/>
            <w:vAlign w:val="top"/>
          </w:tcPr>
          <w:p>
            <w:pPr>
              <w:jc w:val="both"/>
              <w:rPr>
                <w:rFonts w:hint="default" w:ascii="Times New Roman" w:hAnsi="Times New Roman" w:cs="Times New Roman"/>
                <w:b/>
                <w:color w:val="auto"/>
              </w:rPr>
            </w:pPr>
          </w:p>
        </w:tc>
        <w:tc>
          <w:tcPr>
            <w:tcW w:w="2640" w:type="dxa"/>
            <w:vAlign w:val="top"/>
          </w:tcPr>
          <w:p>
            <w:pPr>
              <w:jc w:val="both"/>
              <w:rPr>
                <w:rFonts w:hint="default" w:ascii="Times New Roman" w:hAnsi="Times New Roman" w:cs="Times New Roman"/>
                <w:b/>
                <w:color w:val="auto"/>
              </w:rPr>
            </w:pPr>
          </w:p>
        </w:tc>
        <w:tc>
          <w:tcPr>
            <w:tcW w:w="3180" w:type="dxa"/>
            <w:vAlign w:val="top"/>
          </w:tcPr>
          <w:p>
            <w:pPr>
              <w:jc w:val="both"/>
              <w:rPr>
                <w:rFonts w:hint="default" w:ascii="Times New Roman" w:hAnsi="Times New Roman" w:cs="Times New Roman"/>
                <w:b/>
                <w:color w:val="auto"/>
              </w:rPr>
            </w:pPr>
          </w:p>
        </w:tc>
      </w:tr>
    </w:tbl>
    <w:p>
      <w:pPr>
        <w:jc w:val="both"/>
        <w:rPr>
          <w:rFonts w:hint="default" w:ascii="Times New Roman" w:hAnsi="Times New Roman" w:cs="Times New Roman"/>
          <w:b/>
          <w:color w:val="auto"/>
        </w:rPr>
      </w:pPr>
      <w:r>
        <w:rPr>
          <w:rFonts w:hint="default" w:ascii="Times New Roman" w:hAnsi="Times New Roman" w:cs="Times New Roman"/>
          <w:b/>
          <w:color w:val="auto"/>
        </w:rPr>
        <w:t>Atbildīgā būvdarbu vadītāja pieredzes aprakstā iekļaut TIKAI Darbus, kuri atbilst nolikuma 6.4.punkta a) apakšpunktā noteiktajiem nosacījumiem.</w:t>
      </w:r>
    </w:p>
    <w:tbl>
      <w:tblPr>
        <w:tblW w:w="883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745"/>
        <w:gridCol w:w="1975"/>
        <w:gridCol w:w="1830"/>
        <w:gridCol w:w="2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Nr. p.k.</w:t>
            </w:r>
          </w:p>
        </w:tc>
        <w:tc>
          <w:tcPr>
            <w:tcW w:w="1745" w:type="dxa"/>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Objekta nosaukums</w:t>
            </w:r>
          </w:p>
          <w:p>
            <w:pPr>
              <w:jc w:val="center"/>
              <w:rPr>
                <w:rFonts w:hint="default" w:ascii="Times New Roman" w:hAnsi="Times New Roman" w:cs="Times New Roman"/>
                <w:b/>
                <w:color w:val="auto"/>
              </w:rPr>
            </w:pPr>
          </w:p>
        </w:tc>
        <w:tc>
          <w:tcPr>
            <w:tcW w:w="1975" w:type="dxa"/>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Pasūtītājs, kontaktpersona, tālruņa numurs</w:t>
            </w:r>
          </w:p>
          <w:p>
            <w:pPr>
              <w:jc w:val="center"/>
              <w:rPr>
                <w:rFonts w:hint="default" w:ascii="Times New Roman" w:hAnsi="Times New Roman" w:cs="Times New Roman"/>
                <w:b/>
                <w:color w:val="auto"/>
              </w:rPr>
            </w:pPr>
          </w:p>
        </w:tc>
        <w:tc>
          <w:tcPr>
            <w:tcW w:w="1830" w:type="dxa"/>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Darbu uzsākšanas un pabeigšanas laika periods</w:t>
            </w:r>
          </w:p>
          <w:p>
            <w:pPr>
              <w:jc w:val="center"/>
              <w:rPr>
                <w:rFonts w:hint="default" w:ascii="Times New Roman" w:hAnsi="Times New Roman" w:cs="Times New Roman"/>
                <w:b/>
                <w:color w:val="auto"/>
              </w:rPr>
            </w:pPr>
            <w:r>
              <w:rPr>
                <w:rFonts w:hint="default" w:ascii="Times New Roman" w:hAnsi="Times New Roman" w:cs="Times New Roman"/>
                <w:b/>
                <w:color w:val="auto"/>
              </w:rPr>
              <w:t>(mēnesis, gads)</w:t>
            </w:r>
          </w:p>
        </w:tc>
        <w:tc>
          <w:tcPr>
            <w:tcW w:w="2563" w:type="dxa"/>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Īss veikto darbu apraksts</w:t>
            </w:r>
          </w:p>
          <w:p>
            <w:pPr>
              <w:jc w:val="center"/>
              <w:rPr>
                <w:rFonts w:hint="default" w:ascii="Times New Roman" w:hAnsi="Times New Roman" w:cs="Times New Roman"/>
                <w:color w:val="auto"/>
              </w:rPr>
            </w:pPr>
            <w:r>
              <w:rPr>
                <w:rFonts w:hint="default" w:ascii="Times New Roman" w:hAnsi="Times New Roman" w:cs="Times New Roman"/>
                <w:color w:val="auto"/>
              </w:rPr>
              <w:t>Kādi darbi ir veikti:</w:t>
            </w:r>
          </w:p>
          <w:p>
            <w:pPr>
              <w:jc w:val="center"/>
              <w:rPr>
                <w:rFonts w:hint="default" w:ascii="Times New Roman" w:hAnsi="Times New Roman" w:cs="Times New Roman"/>
                <w:color w:val="auto"/>
              </w:rPr>
            </w:pPr>
            <w:r>
              <w:rPr>
                <w:rFonts w:hint="default" w:ascii="Times New Roman" w:hAnsi="Times New Roman" w:cs="Times New Roman"/>
                <w:color w:val="auto"/>
              </w:rPr>
              <w:t>Ir/nav balkonu atjaunošanas darbi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vAlign w:val="top"/>
          </w:tcPr>
          <w:p>
            <w:pPr>
              <w:jc w:val="center"/>
              <w:rPr>
                <w:rFonts w:hint="default" w:ascii="Times New Roman" w:hAnsi="Times New Roman" w:cs="Times New Roman"/>
                <w:color w:val="auto"/>
              </w:rPr>
            </w:pPr>
            <w:r>
              <w:rPr>
                <w:rFonts w:hint="default" w:ascii="Times New Roman" w:hAnsi="Times New Roman" w:cs="Times New Roman"/>
                <w:color w:val="auto"/>
              </w:rPr>
              <w:t>1</w:t>
            </w:r>
          </w:p>
        </w:tc>
        <w:tc>
          <w:tcPr>
            <w:tcW w:w="1745" w:type="dxa"/>
            <w:vAlign w:val="top"/>
          </w:tcPr>
          <w:p>
            <w:pPr>
              <w:rPr>
                <w:rFonts w:hint="default" w:ascii="Times New Roman" w:hAnsi="Times New Roman" w:cs="Times New Roman"/>
                <w:color w:val="auto"/>
              </w:rPr>
            </w:pPr>
          </w:p>
        </w:tc>
        <w:tc>
          <w:tcPr>
            <w:tcW w:w="1975" w:type="dxa"/>
            <w:vAlign w:val="top"/>
          </w:tcPr>
          <w:p>
            <w:pPr>
              <w:rPr>
                <w:rFonts w:hint="default" w:ascii="Times New Roman" w:hAnsi="Times New Roman" w:cs="Times New Roman"/>
                <w:color w:val="auto"/>
              </w:rPr>
            </w:pPr>
          </w:p>
        </w:tc>
        <w:tc>
          <w:tcPr>
            <w:tcW w:w="1830" w:type="dxa"/>
            <w:vAlign w:val="top"/>
          </w:tcPr>
          <w:p>
            <w:pPr>
              <w:rPr>
                <w:rFonts w:hint="default" w:ascii="Times New Roman" w:hAnsi="Times New Roman" w:cs="Times New Roman"/>
                <w:color w:val="auto"/>
              </w:rPr>
            </w:pPr>
          </w:p>
        </w:tc>
        <w:tc>
          <w:tcPr>
            <w:tcW w:w="2563" w:type="dxa"/>
            <w:vAlign w:val="top"/>
          </w:tcPr>
          <w:p>
            <w:pP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shd w:val="clear" w:color="auto" w:fill="auto"/>
            <w:vAlign w:val="top"/>
          </w:tcPr>
          <w:p>
            <w:pPr>
              <w:jc w:val="center"/>
              <w:rPr>
                <w:rFonts w:hint="default" w:ascii="Times New Roman" w:hAnsi="Times New Roman" w:cs="Times New Roman"/>
                <w:color w:val="auto"/>
              </w:rPr>
            </w:pPr>
            <w:r>
              <w:rPr>
                <w:rFonts w:hint="default" w:ascii="Times New Roman" w:hAnsi="Times New Roman" w:cs="Times New Roman"/>
                <w:color w:val="auto"/>
              </w:rPr>
              <w:t>n</w:t>
            </w:r>
          </w:p>
        </w:tc>
        <w:tc>
          <w:tcPr>
            <w:tcW w:w="1745" w:type="dxa"/>
            <w:shd w:val="clear" w:color="auto" w:fill="auto"/>
            <w:vAlign w:val="top"/>
          </w:tcPr>
          <w:p>
            <w:pPr>
              <w:rPr>
                <w:rFonts w:hint="default" w:ascii="Times New Roman" w:hAnsi="Times New Roman" w:cs="Times New Roman"/>
                <w:color w:val="auto"/>
              </w:rPr>
            </w:pPr>
          </w:p>
        </w:tc>
        <w:tc>
          <w:tcPr>
            <w:tcW w:w="1975" w:type="dxa"/>
            <w:shd w:val="clear" w:color="auto" w:fill="auto"/>
            <w:vAlign w:val="top"/>
          </w:tcPr>
          <w:p>
            <w:pPr>
              <w:rPr>
                <w:rFonts w:hint="default" w:ascii="Times New Roman" w:hAnsi="Times New Roman" w:cs="Times New Roman"/>
                <w:color w:val="auto"/>
              </w:rPr>
            </w:pPr>
          </w:p>
        </w:tc>
        <w:tc>
          <w:tcPr>
            <w:tcW w:w="1830" w:type="dxa"/>
            <w:shd w:val="clear" w:color="auto" w:fill="auto"/>
            <w:vAlign w:val="top"/>
          </w:tcPr>
          <w:p>
            <w:pPr>
              <w:rPr>
                <w:rFonts w:hint="default" w:ascii="Times New Roman" w:hAnsi="Times New Roman" w:cs="Times New Roman"/>
                <w:color w:val="auto"/>
              </w:rPr>
            </w:pPr>
          </w:p>
        </w:tc>
        <w:tc>
          <w:tcPr>
            <w:tcW w:w="2563" w:type="dxa"/>
            <w:shd w:val="clear" w:color="auto" w:fill="FFFFFF"/>
            <w:vAlign w:val="top"/>
          </w:tcPr>
          <w:p>
            <w:pP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shd w:val="clear" w:color="auto" w:fill="auto"/>
            <w:vAlign w:val="top"/>
          </w:tcPr>
          <w:p>
            <w:pPr>
              <w:jc w:val="center"/>
              <w:rPr>
                <w:rFonts w:hint="default" w:ascii="Times New Roman" w:hAnsi="Times New Roman" w:cs="Times New Roman"/>
                <w:color w:val="auto"/>
              </w:rPr>
            </w:pPr>
            <w:r>
              <w:rPr>
                <w:rFonts w:hint="default" w:ascii="Times New Roman" w:hAnsi="Times New Roman" w:cs="Times New Roman"/>
                <w:color w:val="auto"/>
              </w:rPr>
              <w:t>n+1</w:t>
            </w:r>
          </w:p>
        </w:tc>
        <w:tc>
          <w:tcPr>
            <w:tcW w:w="1745" w:type="dxa"/>
            <w:shd w:val="clear" w:color="auto" w:fill="auto"/>
            <w:vAlign w:val="top"/>
          </w:tcPr>
          <w:p>
            <w:pPr>
              <w:rPr>
                <w:rFonts w:hint="default" w:ascii="Times New Roman" w:hAnsi="Times New Roman" w:cs="Times New Roman"/>
                <w:color w:val="auto"/>
              </w:rPr>
            </w:pPr>
          </w:p>
        </w:tc>
        <w:tc>
          <w:tcPr>
            <w:tcW w:w="1975" w:type="dxa"/>
            <w:shd w:val="clear" w:color="auto" w:fill="auto"/>
            <w:vAlign w:val="top"/>
          </w:tcPr>
          <w:p>
            <w:pPr>
              <w:rPr>
                <w:rFonts w:hint="default" w:ascii="Times New Roman" w:hAnsi="Times New Roman" w:cs="Times New Roman"/>
                <w:color w:val="auto"/>
              </w:rPr>
            </w:pPr>
          </w:p>
        </w:tc>
        <w:tc>
          <w:tcPr>
            <w:tcW w:w="1830" w:type="dxa"/>
            <w:shd w:val="clear" w:color="auto" w:fill="auto"/>
            <w:vAlign w:val="top"/>
          </w:tcPr>
          <w:p>
            <w:pPr>
              <w:rPr>
                <w:rFonts w:hint="default" w:ascii="Times New Roman" w:hAnsi="Times New Roman" w:cs="Times New Roman"/>
                <w:color w:val="auto"/>
              </w:rPr>
            </w:pPr>
          </w:p>
        </w:tc>
        <w:tc>
          <w:tcPr>
            <w:tcW w:w="2563" w:type="dxa"/>
            <w:shd w:val="clear" w:color="auto" w:fill="FFFFFF"/>
            <w:vAlign w:val="top"/>
          </w:tcPr>
          <w:p>
            <w:pPr>
              <w:rPr>
                <w:rFonts w:hint="default" w:ascii="Times New Roman" w:hAnsi="Times New Roman" w:cs="Times New Roman"/>
                <w:color w:val="auto"/>
              </w:rPr>
            </w:pPr>
          </w:p>
        </w:tc>
      </w:tr>
    </w:tbl>
    <w:p>
      <w:pPr>
        <w:jc w:val="center"/>
        <w:rPr>
          <w:rFonts w:hint="default" w:ascii="Times New Roman" w:hAnsi="Times New Roman" w:cs="Times New Roman"/>
          <w:b/>
          <w:bCs/>
          <w:color w:val="auto"/>
        </w:rPr>
      </w:pPr>
      <w:r>
        <w:rPr>
          <w:rFonts w:hint="default" w:ascii="Times New Roman" w:hAnsi="Times New Roman" w:cs="Times New Roman"/>
          <w:b/>
          <w:bCs/>
          <w:color w:val="auto"/>
        </w:rPr>
        <w:t xml:space="preserve">Līguma izpildē iesaistītā Atbildīgā būvdarbu vadītāja apliecinājums </w:t>
      </w:r>
    </w:p>
    <w:p>
      <w:pPr>
        <w:jc w:val="center"/>
        <w:rPr>
          <w:rFonts w:hint="default" w:ascii="Times New Roman" w:hAnsi="Times New Roman" w:cs="Times New Roman"/>
          <w:b/>
          <w:bCs/>
          <w:color w:val="auto"/>
        </w:rPr>
      </w:pPr>
      <w:r>
        <w:rPr>
          <w:rFonts w:hint="default" w:ascii="Times New Roman" w:hAnsi="Times New Roman" w:cs="Times New Roman"/>
          <w:b/>
          <w:bCs/>
          <w:color w:val="auto"/>
        </w:rPr>
        <w:t xml:space="preserve">par gatavību piedalīties būvdarbu veikšanā </w:t>
      </w:r>
    </w:p>
    <w:p>
      <w:pPr>
        <w:jc w:val="both"/>
        <w:rPr>
          <w:rFonts w:hint="default" w:ascii="Times New Roman" w:hAnsi="Times New Roman" w:cs="Times New Roman"/>
          <w:bCs/>
          <w:color w:val="auto"/>
        </w:rPr>
      </w:pPr>
      <w:r>
        <w:rPr>
          <w:rFonts w:hint="default" w:ascii="Times New Roman" w:hAnsi="Times New Roman" w:cs="Times New Roman"/>
          <w:bCs/>
          <w:color w:val="auto"/>
        </w:rPr>
        <w:t xml:space="preserve">Ar šo es apņemos strādāt pie līguma izpildes </w:t>
      </w:r>
      <w:r>
        <w:rPr>
          <w:rFonts w:hint="default" w:ascii="Times New Roman" w:hAnsi="Times New Roman" w:cs="Times New Roman"/>
          <w:bCs/>
          <w:color w:val="auto"/>
          <w:u w:val="single"/>
        </w:rPr>
        <w:t>&lt;</w:t>
      </w:r>
      <w:r>
        <w:rPr>
          <w:rFonts w:hint="default" w:ascii="Times New Roman" w:hAnsi="Times New Roman" w:cs="Times New Roman"/>
          <w:bCs/>
          <w:i/>
          <w:color w:val="auto"/>
          <w:u w:val="single"/>
        </w:rPr>
        <w:t>Iepirkuma nosaukums, priekšmets un ID numurs</w:t>
      </w:r>
      <w:r>
        <w:rPr>
          <w:rFonts w:hint="default" w:ascii="Times New Roman" w:hAnsi="Times New Roman" w:cs="Times New Roman"/>
          <w:bCs/>
          <w:color w:val="auto"/>
          <w:u w:val="single"/>
        </w:rPr>
        <w:t xml:space="preserve">&gt; </w:t>
      </w:r>
      <w:r>
        <w:rPr>
          <w:rFonts w:hint="default" w:ascii="Times New Roman" w:hAnsi="Times New Roman" w:cs="Times New Roman"/>
          <w:bCs/>
          <w:color w:val="auto"/>
        </w:rPr>
        <w:t xml:space="preserve">tādā statusā, kāds man ir paredzēts </w:t>
      </w:r>
      <w:r>
        <w:rPr>
          <w:rFonts w:hint="default" w:ascii="Times New Roman" w:hAnsi="Times New Roman" w:cs="Times New Roman"/>
          <w:bCs/>
          <w:color w:val="auto"/>
          <w:u w:val="single"/>
        </w:rPr>
        <w:t>&lt;P</w:t>
      </w:r>
      <w:r>
        <w:rPr>
          <w:rFonts w:hint="default" w:ascii="Times New Roman" w:hAnsi="Times New Roman" w:cs="Times New Roman"/>
          <w:bCs/>
          <w:i/>
          <w:color w:val="auto"/>
          <w:u w:val="single"/>
        </w:rPr>
        <w:t>retendenta nosaukums&gt;</w:t>
      </w:r>
      <w:r>
        <w:rPr>
          <w:rFonts w:hint="default" w:ascii="Times New Roman" w:hAnsi="Times New Roman" w:cs="Times New Roman"/>
          <w:bCs/>
          <w:i/>
          <w:color w:val="auto"/>
        </w:rPr>
        <w:t xml:space="preserve"> </w:t>
      </w:r>
      <w:r>
        <w:rPr>
          <w:rFonts w:hint="default" w:ascii="Times New Roman" w:hAnsi="Times New Roman" w:cs="Times New Roman"/>
          <w:bCs/>
          <w:color w:val="auto"/>
        </w:rPr>
        <w:t>piedāvājumā, gadījumā, ja ar šo Pretendentu tiks noslēgts iepirkuma līgums.</w:t>
      </w:r>
    </w:p>
    <w:p>
      <w:pPr>
        <w:autoSpaceDE w:val="0"/>
        <w:autoSpaceDN w:val="0"/>
        <w:adjustRightInd w:val="0"/>
        <w:ind w:hanging="120"/>
        <w:jc w:val="both"/>
        <w:rPr>
          <w:rFonts w:hint="default" w:ascii="Times New Roman" w:hAnsi="Times New Roman" w:cs="Times New Roman"/>
          <w:color w:val="auto"/>
        </w:rPr>
      </w:pPr>
      <w:r>
        <w:rPr>
          <w:rFonts w:hint="default" w:ascii="Times New Roman" w:hAnsi="Times New Roman" w:cs="Times New Roman"/>
          <w:color w:val="auto"/>
        </w:rPr>
        <w:t xml:space="preserve">  Apņemas būt objektā vismaz 5 reizes nedēļā un kad vien nepieciešams, arī ārpus normālā darba laika un brīvdienās, kā arī piedalīšanos katrā būvsapulcē, tas ir, vienu reizi </w:t>
      </w:r>
      <w:r>
        <w:rPr>
          <w:rFonts w:hint="default" w:cs="Times New Roman"/>
          <w:color w:val="auto"/>
        </w:rPr>
        <w:t xml:space="preserve">divās </w:t>
      </w:r>
      <w:r>
        <w:rPr>
          <w:rFonts w:hint="default" w:ascii="Times New Roman" w:hAnsi="Times New Roman" w:cs="Times New Roman"/>
          <w:color w:val="auto"/>
        </w:rPr>
        <w:t>nedēļā</w:t>
      </w:r>
      <w:r>
        <w:rPr>
          <w:rFonts w:hint="default" w:cs="Times New Roman"/>
          <w:color w:val="auto"/>
        </w:rPr>
        <w:t>s</w:t>
      </w:r>
      <w:r>
        <w:rPr>
          <w:rFonts w:hint="default" w:ascii="Times New Roman" w:hAnsi="Times New Roman" w:cs="Times New Roman"/>
          <w:color w:val="auto"/>
        </w:rPr>
        <w:t>.</w:t>
      </w:r>
    </w:p>
    <w:p>
      <w:pPr>
        <w:jc w:val="both"/>
        <w:rPr>
          <w:rFonts w:hint="default" w:ascii="Times New Roman" w:hAnsi="Times New Roman" w:cs="Times New Roman"/>
          <w:bCs/>
          <w:color w:val="auto"/>
        </w:rPr>
      </w:pPr>
      <w:r>
        <w:rPr>
          <w:rFonts w:hint="default" w:ascii="Times New Roman" w:hAnsi="Times New Roman" w:cs="Times New Roman"/>
          <w:bCs/>
          <w:color w:val="auto"/>
        </w:rPr>
        <w:t xml:space="preserve">Šī apņemšanās nav atsaucama, izņemot, ja iestājas ārkārtas apstākļi, kurus nav iespējams paredzēt iepirkuma laikā, par kuriem apņemos nekavējoties informēt savu darba devēju un Pasūtītāju. </w:t>
      </w:r>
    </w:p>
    <w:tbl>
      <w:tblPr>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6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27" w:type="dxa"/>
            <w:tcBorders>
              <w:right w:val="single" w:color="auto" w:sz="4" w:space="0"/>
            </w:tcBorders>
            <w:vAlign w:val="top"/>
          </w:tcPr>
          <w:p>
            <w:pPr>
              <w:rPr>
                <w:rFonts w:hint="default" w:ascii="Times New Roman" w:hAnsi="Times New Roman" w:cs="Times New Roman"/>
                <w:color w:val="auto"/>
              </w:rPr>
            </w:pPr>
            <w:r>
              <w:rPr>
                <w:rFonts w:hint="default" w:ascii="Times New Roman" w:hAnsi="Times New Roman" w:cs="Times New Roman"/>
                <w:color w:val="auto"/>
              </w:rPr>
              <w:t>Vārds, Uzvārds</w:t>
            </w:r>
          </w:p>
        </w:tc>
        <w:tc>
          <w:tcPr>
            <w:tcW w:w="6693" w:type="dxa"/>
            <w:tcBorders>
              <w:right w:val="single" w:color="auto" w:sz="4" w:space="0"/>
            </w:tcBorders>
            <w:vAlign w:val="top"/>
          </w:tcPr>
          <w:p>
            <w:pP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27" w:type="dxa"/>
            <w:tcBorders>
              <w:right w:val="single" w:color="auto" w:sz="4" w:space="0"/>
            </w:tcBorders>
            <w:vAlign w:val="top"/>
          </w:tcPr>
          <w:p>
            <w:pPr>
              <w:rPr>
                <w:rFonts w:hint="default" w:ascii="Times New Roman" w:hAnsi="Times New Roman" w:cs="Times New Roman"/>
                <w:color w:val="auto"/>
              </w:rPr>
            </w:pPr>
            <w:r>
              <w:rPr>
                <w:rFonts w:hint="default" w:ascii="Times New Roman" w:hAnsi="Times New Roman" w:cs="Times New Roman"/>
                <w:color w:val="auto"/>
              </w:rPr>
              <w:t>Personas paraksts</w:t>
            </w:r>
          </w:p>
        </w:tc>
        <w:tc>
          <w:tcPr>
            <w:tcW w:w="6693" w:type="dxa"/>
            <w:tcBorders>
              <w:right w:val="single" w:color="auto" w:sz="4" w:space="0"/>
            </w:tcBorders>
            <w:vAlign w:val="top"/>
          </w:tcPr>
          <w:p>
            <w:pP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27" w:type="dxa"/>
            <w:tcBorders>
              <w:right w:val="single" w:color="auto" w:sz="4" w:space="0"/>
            </w:tcBorders>
            <w:vAlign w:val="top"/>
          </w:tcPr>
          <w:p>
            <w:pPr>
              <w:rPr>
                <w:rFonts w:hint="default" w:ascii="Times New Roman" w:hAnsi="Times New Roman" w:cs="Times New Roman"/>
                <w:color w:val="auto"/>
              </w:rPr>
            </w:pPr>
            <w:r>
              <w:rPr>
                <w:rFonts w:hint="default" w:ascii="Times New Roman" w:hAnsi="Times New Roman" w:cs="Times New Roman"/>
                <w:color w:val="auto"/>
              </w:rPr>
              <w:t>Datums</w:t>
            </w:r>
          </w:p>
        </w:tc>
        <w:tc>
          <w:tcPr>
            <w:tcW w:w="6693" w:type="dxa"/>
            <w:tcBorders>
              <w:right w:val="single" w:color="auto" w:sz="4" w:space="0"/>
            </w:tcBorders>
            <w:vAlign w:val="top"/>
          </w:tcPr>
          <w:p>
            <w:pPr>
              <w:rPr>
                <w:rFonts w:hint="default" w:ascii="Times New Roman" w:hAnsi="Times New Roman" w:cs="Times New Roman"/>
                <w:color w:val="auto"/>
              </w:rPr>
            </w:pPr>
          </w:p>
        </w:tc>
      </w:tr>
    </w:tbl>
    <w:p>
      <w:pPr>
        <w:numPr>
          <w:ilvl w:val="1"/>
          <w:numId w:val="23"/>
        </w:numPr>
        <w:rPr>
          <w:rFonts w:hint="default" w:ascii="Times New Roman" w:hAnsi="Times New Roman" w:cs="Times New Roman"/>
          <w:b/>
          <w:color w:val="auto"/>
        </w:rPr>
      </w:pPr>
      <w:r>
        <w:rPr>
          <w:rFonts w:hint="default" w:ascii="Times New Roman" w:hAnsi="Times New Roman" w:cs="Times New Roman"/>
          <w:b/>
          <w:color w:val="auto"/>
        </w:rPr>
        <w:t>Darba aizsardzības speciālists, saskaņā ar nolikuma 6.5.punktu</w:t>
      </w:r>
    </w:p>
    <w:p>
      <w:pPr>
        <w:jc w:val="both"/>
        <w:rPr>
          <w:rFonts w:hint="default" w:ascii="Times New Roman" w:hAnsi="Times New Roman" w:cs="Times New Roman"/>
          <w:color w:val="auto"/>
        </w:rPr>
      </w:pPr>
      <w:r>
        <w:rPr>
          <w:rFonts w:hint="default" w:ascii="Times New Roman" w:hAnsi="Times New Roman" w:cs="Times New Roman"/>
          <w:color w:val="auto"/>
        </w:rPr>
        <w:t xml:space="preserve">Iesniedzamā informācija par darba aizsardzības speciālistu </w:t>
      </w:r>
    </w:p>
    <w:tbl>
      <w:tblPr>
        <w:tblW w:w="8926"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0"/>
        <w:gridCol w:w="2280"/>
        <w:gridCol w:w="3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5" w:hRule="atLeast"/>
        </w:trPr>
        <w:tc>
          <w:tcPr>
            <w:tcW w:w="3120" w:type="dxa"/>
            <w:tcBorders>
              <w:bottom w:val="single" w:color="auto" w:sz="4" w:space="0"/>
            </w:tcBorders>
            <w:vAlign w:val="top"/>
          </w:tcPr>
          <w:p>
            <w:pPr>
              <w:ind w:firstLine="16"/>
              <w:jc w:val="center"/>
              <w:rPr>
                <w:rFonts w:hint="default" w:ascii="Times New Roman" w:hAnsi="Times New Roman" w:cs="Times New Roman"/>
                <w:b/>
                <w:color w:val="auto"/>
              </w:rPr>
            </w:pPr>
            <w:r>
              <w:rPr>
                <w:rFonts w:hint="default" w:ascii="Times New Roman" w:hAnsi="Times New Roman" w:cs="Times New Roman"/>
                <w:b/>
                <w:color w:val="auto"/>
              </w:rPr>
              <w:t>Vārds, uzvārds</w:t>
            </w:r>
          </w:p>
        </w:tc>
        <w:tc>
          <w:tcPr>
            <w:tcW w:w="2280" w:type="dxa"/>
            <w:tcBorders>
              <w:bottom w:val="single" w:color="auto" w:sz="4" w:space="0"/>
            </w:tcBorders>
            <w:vAlign w:val="top"/>
          </w:tcPr>
          <w:p>
            <w:pPr>
              <w:jc w:val="center"/>
              <w:rPr>
                <w:rFonts w:hint="default" w:ascii="Times New Roman" w:hAnsi="Times New Roman" w:cs="Times New Roman"/>
                <w:b/>
                <w:color w:val="auto"/>
              </w:rPr>
            </w:pPr>
            <w:r>
              <w:rPr>
                <w:rFonts w:hint="default" w:ascii="Times New Roman" w:hAnsi="Times New Roman" w:cs="Times New Roman"/>
                <w:b/>
                <w:color w:val="auto"/>
              </w:rPr>
              <w:t>Specialitāte</w:t>
            </w:r>
          </w:p>
        </w:tc>
        <w:tc>
          <w:tcPr>
            <w:tcW w:w="3526" w:type="dxa"/>
            <w:tcBorders>
              <w:bottom w:val="single" w:color="auto" w:sz="4" w:space="0"/>
            </w:tcBorders>
            <w:vAlign w:val="top"/>
          </w:tcPr>
          <w:p>
            <w:pPr>
              <w:jc w:val="center"/>
              <w:rPr>
                <w:rFonts w:hint="default" w:ascii="Times New Roman" w:hAnsi="Times New Roman" w:cs="Times New Roman"/>
                <w:b/>
                <w:color w:val="auto"/>
              </w:rPr>
            </w:pPr>
            <w:r>
              <w:rPr>
                <w:rFonts w:hint="default" w:ascii="Times New Roman" w:hAnsi="Times New Roman" w:cs="Times New Roman"/>
                <w:b/>
                <w:color w:val="auto"/>
              </w:rPr>
              <w:t>Kompetenci apliecinoša dokumenta nosaukums, izdošanas dat., Nr.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5" w:hRule="atLeast"/>
        </w:trPr>
        <w:tc>
          <w:tcPr>
            <w:tcW w:w="3120" w:type="dxa"/>
            <w:vAlign w:val="top"/>
          </w:tcPr>
          <w:p>
            <w:pPr>
              <w:ind w:firstLine="16"/>
              <w:jc w:val="both"/>
              <w:rPr>
                <w:rFonts w:hint="default" w:ascii="Times New Roman" w:hAnsi="Times New Roman" w:cs="Times New Roman"/>
                <w:b/>
                <w:color w:val="auto"/>
              </w:rPr>
            </w:pPr>
          </w:p>
        </w:tc>
        <w:tc>
          <w:tcPr>
            <w:tcW w:w="2280" w:type="dxa"/>
            <w:vAlign w:val="top"/>
          </w:tcPr>
          <w:p>
            <w:pPr>
              <w:jc w:val="both"/>
              <w:rPr>
                <w:rFonts w:hint="default" w:ascii="Times New Roman" w:hAnsi="Times New Roman" w:cs="Times New Roman"/>
                <w:b/>
                <w:color w:val="auto"/>
              </w:rPr>
            </w:pPr>
          </w:p>
        </w:tc>
        <w:tc>
          <w:tcPr>
            <w:tcW w:w="3526" w:type="dxa"/>
            <w:vAlign w:val="top"/>
          </w:tcPr>
          <w:p>
            <w:pPr>
              <w:jc w:val="both"/>
              <w:rPr>
                <w:rFonts w:hint="default" w:ascii="Times New Roman" w:hAnsi="Times New Roman" w:cs="Times New Roman"/>
                <w:b/>
                <w:color w:val="auto"/>
              </w:rPr>
            </w:pPr>
          </w:p>
        </w:tc>
      </w:tr>
    </w:tbl>
    <w:p>
      <w:pPr>
        <w:jc w:val="center"/>
        <w:rPr>
          <w:rFonts w:hint="default" w:ascii="Times New Roman" w:hAnsi="Times New Roman" w:cs="Times New Roman"/>
          <w:b/>
          <w:bCs/>
          <w:color w:val="auto"/>
        </w:rPr>
      </w:pPr>
      <w:r>
        <w:rPr>
          <w:rFonts w:hint="default" w:ascii="Times New Roman" w:hAnsi="Times New Roman" w:cs="Times New Roman"/>
          <w:b/>
          <w:color w:val="auto"/>
        </w:rPr>
        <w:t>Līguma izpildē iesaistītā Darba aizsardzības speciālista</w:t>
      </w:r>
      <w:r>
        <w:rPr>
          <w:rFonts w:hint="default" w:ascii="Times New Roman" w:hAnsi="Times New Roman" w:cs="Times New Roman"/>
          <w:b/>
          <w:bCs/>
          <w:color w:val="auto"/>
        </w:rPr>
        <w:t xml:space="preserve"> apliecinājums </w:t>
      </w:r>
    </w:p>
    <w:p>
      <w:pPr>
        <w:jc w:val="center"/>
        <w:rPr>
          <w:rFonts w:hint="default" w:ascii="Times New Roman" w:hAnsi="Times New Roman" w:cs="Times New Roman"/>
          <w:b/>
          <w:bCs/>
          <w:color w:val="auto"/>
        </w:rPr>
      </w:pPr>
      <w:r>
        <w:rPr>
          <w:rFonts w:hint="default" w:ascii="Times New Roman" w:hAnsi="Times New Roman" w:cs="Times New Roman"/>
          <w:b/>
          <w:bCs/>
          <w:color w:val="auto"/>
        </w:rPr>
        <w:t xml:space="preserve">par gatavību piedalīties būvdarbu veikšanā </w:t>
      </w:r>
    </w:p>
    <w:p>
      <w:pPr>
        <w:jc w:val="both"/>
        <w:rPr>
          <w:rFonts w:hint="default" w:ascii="Times New Roman" w:hAnsi="Times New Roman" w:cs="Times New Roman"/>
          <w:bCs/>
          <w:color w:val="auto"/>
        </w:rPr>
      </w:pPr>
      <w:r>
        <w:rPr>
          <w:rFonts w:hint="default" w:ascii="Times New Roman" w:hAnsi="Times New Roman" w:cs="Times New Roman"/>
          <w:bCs/>
          <w:color w:val="auto"/>
        </w:rPr>
        <w:t xml:space="preserve">Ar šo es apņemos strādāt pie līguma izpildes </w:t>
      </w:r>
      <w:r>
        <w:rPr>
          <w:rFonts w:hint="default" w:ascii="Times New Roman" w:hAnsi="Times New Roman" w:cs="Times New Roman"/>
          <w:bCs/>
          <w:color w:val="auto"/>
          <w:u w:val="single"/>
        </w:rPr>
        <w:t>&lt;</w:t>
      </w:r>
      <w:r>
        <w:rPr>
          <w:rFonts w:hint="default" w:ascii="Times New Roman" w:hAnsi="Times New Roman" w:cs="Times New Roman"/>
          <w:bCs/>
          <w:i/>
          <w:color w:val="auto"/>
          <w:u w:val="single"/>
        </w:rPr>
        <w:t>Iepirkuma nosaukums, priekšmets un ID numurs</w:t>
      </w:r>
      <w:r>
        <w:rPr>
          <w:rFonts w:hint="default" w:ascii="Times New Roman" w:hAnsi="Times New Roman" w:cs="Times New Roman"/>
          <w:bCs/>
          <w:color w:val="auto"/>
          <w:u w:val="single"/>
        </w:rPr>
        <w:t>&gt;</w:t>
      </w:r>
      <w:r>
        <w:rPr>
          <w:rFonts w:hint="default" w:ascii="Times New Roman" w:hAnsi="Times New Roman" w:cs="Times New Roman"/>
          <w:bCs/>
          <w:color w:val="auto"/>
        </w:rPr>
        <w:t xml:space="preserve"> tādā statusā, kāds man ir paredzēts </w:t>
      </w:r>
      <w:r>
        <w:rPr>
          <w:rFonts w:hint="default" w:ascii="Times New Roman" w:hAnsi="Times New Roman" w:cs="Times New Roman"/>
          <w:bCs/>
          <w:color w:val="auto"/>
          <w:u w:val="single"/>
        </w:rPr>
        <w:t>&lt;P</w:t>
      </w:r>
      <w:r>
        <w:rPr>
          <w:rFonts w:hint="default" w:ascii="Times New Roman" w:hAnsi="Times New Roman" w:cs="Times New Roman"/>
          <w:bCs/>
          <w:i/>
          <w:color w:val="auto"/>
          <w:u w:val="single"/>
        </w:rPr>
        <w:t>retendenta nosaukums&gt;</w:t>
      </w:r>
      <w:r>
        <w:rPr>
          <w:rFonts w:hint="default" w:ascii="Times New Roman" w:hAnsi="Times New Roman" w:cs="Times New Roman"/>
          <w:bCs/>
          <w:i/>
          <w:color w:val="auto"/>
        </w:rPr>
        <w:t xml:space="preserve"> </w:t>
      </w:r>
      <w:r>
        <w:rPr>
          <w:rFonts w:hint="default" w:ascii="Times New Roman" w:hAnsi="Times New Roman" w:cs="Times New Roman"/>
          <w:bCs/>
          <w:color w:val="auto"/>
        </w:rPr>
        <w:t>piedāvājumā, gadījumā, ja ar šo Pretendentu tiks noslēgts iepirkuma līgums.</w:t>
      </w:r>
    </w:p>
    <w:p>
      <w:pPr>
        <w:jc w:val="both"/>
        <w:rPr>
          <w:rFonts w:hint="default" w:ascii="Times New Roman" w:hAnsi="Times New Roman" w:cs="Times New Roman"/>
          <w:bCs/>
          <w:color w:val="auto"/>
        </w:rPr>
      </w:pPr>
      <w:r>
        <w:rPr>
          <w:rFonts w:hint="default" w:ascii="Times New Roman" w:hAnsi="Times New Roman" w:cs="Times New Roman"/>
          <w:bCs/>
          <w:color w:val="auto"/>
        </w:rPr>
        <w:t>Šī apņemšanās nav atsaucama, izņemot, ja iestājas ārkārtas apstākļi, kurus nav iespējams paredzēt iepirkuma laikā, par kuriem apņemos nekavējoties informēt savu darba devēju un Pasūtītāju.</w:t>
      </w:r>
    </w:p>
    <w:tbl>
      <w:tblPr>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08" w:type="dxa"/>
            <w:tcBorders>
              <w:right w:val="single" w:color="auto" w:sz="4" w:space="0"/>
            </w:tcBorders>
            <w:vAlign w:val="top"/>
          </w:tcPr>
          <w:p>
            <w:pPr>
              <w:rPr>
                <w:rFonts w:hint="default" w:ascii="Times New Roman" w:hAnsi="Times New Roman" w:cs="Times New Roman"/>
                <w:color w:val="auto"/>
              </w:rPr>
            </w:pPr>
            <w:r>
              <w:rPr>
                <w:rFonts w:hint="default" w:ascii="Times New Roman" w:hAnsi="Times New Roman" w:cs="Times New Roman"/>
                <w:color w:val="auto"/>
              </w:rPr>
              <w:t>Vārds, Uzvārds</w:t>
            </w:r>
          </w:p>
        </w:tc>
        <w:tc>
          <w:tcPr>
            <w:tcW w:w="6912" w:type="dxa"/>
            <w:tcBorders>
              <w:right w:val="single" w:color="auto" w:sz="4" w:space="0"/>
            </w:tcBorders>
            <w:vAlign w:val="top"/>
          </w:tcPr>
          <w:p>
            <w:pP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08" w:type="dxa"/>
            <w:tcBorders>
              <w:right w:val="single" w:color="auto" w:sz="4" w:space="0"/>
            </w:tcBorders>
            <w:vAlign w:val="top"/>
          </w:tcPr>
          <w:p>
            <w:pPr>
              <w:rPr>
                <w:rFonts w:hint="default" w:ascii="Times New Roman" w:hAnsi="Times New Roman" w:cs="Times New Roman"/>
                <w:color w:val="auto"/>
              </w:rPr>
            </w:pPr>
            <w:r>
              <w:rPr>
                <w:rFonts w:hint="default" w:ascii="Times New Roman" w:hAnsi="Times New Roman" w:cs="Times New Roman"/>
                <w:color w:val="auto"/>
              </w:rPr>
              <w:t>Personas paraksts</w:t>
            </w:r>
          </w:p>
        </w:tc>
        <w:tc>
          <w:tcPr>
            <w:tcW w:w="6912" w:type="dxa"/>
            <w:tcBorders>
              <w:right w:val="single" w:color="auto" w:sz="4" w:space="0"/>
            </w:tcBorders>
            <w:vAlign w:val="top"/>
          </w:tcPr>
          <w:p>
            <w:pPr>
              <w:rPr>
                <w:rFonts w:hint="default" w:ascii="Times New Roman" w:hAnsi="Times New Roman" w:cs="Times New Roman"/>
                <w:color w:val="auto"/>
              </w:rPr>
            </w:pPr>
          </w:p>
          <w:p>
            <w:pP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08" w:type="dxa"/>
            <w:tcBorders>
              <w:right w:val="single" w:color="auto" w:sz="4" w:space="0"/>
            </w:tcBorders>
            <w:vAlign w:val="top"/>
          </w:tcPr>
          <w:p>
            <w:pPr>
              <w:rPr>
                <w:rFonts w:hint="default" w:ascii="Times New Roman" w:hAnsi="Times New Roman" w:cs="Times New Roman"/>
                <w:color w:val="auto"/>
              </w:rPr>
            </w:pPr>
            <w:r>
              <w:rPr>
                <w:rFonts w:hint="default" w:ascii="Times New Roman" w:hAnsi="Times New Roman" w:cs="Times New Roman"/>
                <w:color w:val="auto"/>
              </w:rPr>
              <w:t>Datums</w:t>
            </w:r>
          </w:p>
        </w:tc>
        <w:tc>
          <w:tcPr>
            <w:tcW w:w="6912" w:type="dxa"/>
            <w:tcBorders>
              <w:right w:val="single" w:color="auto" w:sz="4" w:space="0"/>
            </w:tcBorders>
            <w:vAlign w:val="top"/>
          </w:tcPr>
          <w:p>
            <w:pPr>
              <w:rPr>
                <w:rFonts w:hint="default" w:ascii="Times New Roman" w:hAnsi="Times New Roman" w:cs="Times New Roman"/>
                <w:color w:val="auto"/>
              </w:rPr>
            </w:pPr>
          </w:p>
        </w:tc>
      </w:tr>
    </w:tbl>
    <w:p>
      <w:pPr>
        <w:jc w:val="both"/>
        <w:rPr>
          <w:rFonts w:hint="default" w:ascii="Times New Roman" w:hAnsi="Times New Roman" w:cs="Times New Roman"/>
          <w:color w:val="auto"/>
        </w:rPr>
      </w:pPr>
      <w:r>
        <w:rPr>
          <w:rFonts w:hint="default" w:ascii="Times New Roman" w:hAnsi="Times New Roman" w:cs="Times New Roman"/>
          <w:color w:val="auto"/>
        </w:rPr>
        <w:t>Papildus iepriekš minētajam par darba aizsardzības speciālistu, jāpievieno:</w:t>
      </w:r>
    </w:p>
    <w:p>
      <w:pPr>
        <w:jc w:val="both"/>
        <w:rPr>
          <w:rFonts w:hint="default" w:ascii="Times New Roman" w:hAnsi="Times New Roman" w:cs="Times New Roman"/>
          <w:color w:val="auto"/>
        </w:rPr>
      </w:pPr>
      <w:r>
        <w:rPr>
          <w:rFonts w:hint="default" w:ascii="Times New Roman" w:hAnsi="Times New Roman" w:cs="Times New Roman"/>
          <w:color w:val="auto"/>
        </w:rPr>
        <w:t>- Izglītību apliecinoša dokumentu kopija.</w:t>
      </w:r>
    </w:p>
    <w:p>
      <w:pPr>
        <w:jc w:val="both"/>
        <w:rPr>
          <w:rFonts w:hint="default" w:ascii="Times New Roman" w:hAnsi="Times New Roman" w:cs="Times New Roman"/>
          <w:color w:val="auto"/>
        </w:rPr>
      </w:pPr>
    </w:p>
    <w:p>
      <w:pPr>
        <w:numPr>
          <w:ilvl w:val="0"/>
          <w:numId w:val="23"/>
        </w:numPr>
        <w:rPr>
          <w:rFonts w:hint="default" w:ascii="Times New Roman" w:hAnsi="Times New Roman" w:cs="Times New Roman"/>
          <w:b/>
          <w:color w:val="auto"/>
          <w:sz w:val="26"/>
          <w:szCs w:val="26"/>
        </w:rPr>
      </w:pPr>
      <w:r>
        <w:rPr>
          <w:rFonts w:hint="default" w:ascii="Times New Roman" w:hAnsi="Times New Roman" w:cs="Times New Roman"/>
          <w:b/>
          <w:color w:val="auto"/>
          <w:sz w:val="26"/>
          <w:szCs w:val="26"/>
        </w:rPr>
        <w:t>Apakšuzņēmēju saraksts</w:t>
      </w:r>
    </w:p>
    <w:p>
      <w:pPr>
        <w:jc w:val="both"/>
        <w:rPr>
          <w:rFonts w:hint="default" w:ascii="Times New Roman" w:hAnsi="Times New Roman" w:cs="Times New Roman"/>
          <w:color w:val="auto"/>
        </w:rPr>
      </w:pPr>
      <w:r>
        <w:rPr>
          <w:rFonts w:hint="default" w:ascii="Times New Roman" w:hAnsi="Times New Roman" w:cs="Times New Roman"/>
          <w:color w:val="auto"/>
        </w:rPr>
        <w:t>Par katru apakšuzņēmēju jāpievieno tā kvalifikāciju apliecinošās dokumentu kopijas, kas apliecinātas nolikumā noteiktajā kārtībā.</w:t>
      </w:r>
    </w:p>
    <w:p>
      <w:pPr>
        <w:jc w:val="both"/>
        <w:rPr>
          <w:rFonts w:hint="default" w:ascii="Times New Roman" w:hAnsi="Times New Roman" w:cs="Times New Roman"/>
          <w:color w:val="auto"/>
        </w:rPr>
      </w:pPr>
      <w:r>
        <w:rPr>
          <w:rFonts w:hint="default" w:ascii="Times New Roman" w:hAnsi="Times New Roman" w:cs="Times New Roman"/>
          <w:color w:val="auto"/>
        </w:rPr>
        <w:t>Jāuzrāda Pretendenta apakšuzņēmēji un apakšuzņēmēju apakšuzņēmēji, kuru veicamās Darba daļas vērtība ir 10% no kopējās attiecīgā iepirkuma līguma vērtības vai lielāka, un katram šādam apakšuzņēmējam izpildei nododamā Darba daļa.</w:t>
      </w:r>
      <w:r>
        <w:rPr>
          <w:rStyle w:val="11"/>
          <w:rFonts w:hint="default" w:ascii="Times New Roman" w:hAnsi="Times New Roman" w:cs="Times New Roman"/>
          <w:color w:val="auto"/>
        </w:rPr>
        <w:footnoteReference w:id="0"/>
      </w:r>
    </w:p>
    <w:tbl>
      <w:tblPr>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2"/>
        <w:gridCol w:w="3402"/>
        <w:gridCol w:w="2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992" w:type="dxa"/>
            <w:vMerge w:val="restart"/>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Apakšuzņēmēja nosaukums</w:t>
            </w:r>
          </w:p>
        </w:tc>
        <w:tc>
          <w:tcPr>
            <w:tcW w:w="5828" w:type="dxa"/>
            <w:gridSpan w:val="2"/>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 xml:space="preserve">Veicamā Darba daļa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992" w:type="dxa"/>
            <w:vMerge w:val="continue"/>
            <w:vAlign w:val="center"/>
          </w:tcPr>
          <w:p>
            <w:pPr>
              <w:jc w:val="center"/>
              <w:rPr>
                <w:rFonts w:hint="default" w:ascii="Times New Roman" w:hAnsi="Times New Roman" w:cs="Times New Roman"/>
                <w:b/>
                <w:color w:val="auto"/>
              </w:rPr>
            </w:pPr>
          </w:p>
        </w:tc>
        <w:tc>
          <w:tcPr>
            <w:tcW w:w="3402" w:type="dxa"/>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Darba daļas nosaukums no Tehniskās specifikācijas</w:t>
            </w:r>
          </w:p>
        </w:tc>
        <w:tc>
          <w:tcPr>
            <w:tcW w:w="2426" w:type="dxa"/>
            <w:vAlign w:val="center"/>
          </w:tcPr>
          <w:p>
            <w:pPr>
              <w:jc w:val="center"/>
              <w:rPr>
                <w:rFonts w:hint="default" w:ascii="Times New Roman" w:hAnsi="Times New Roman" w:cs="Times New Roman"/>
                <w:b/>
                <w:color w:val="auto"/>
              </w:rPr>
            </w:pPr>
            <w:r>
              <w:rPr>
                <w:rFonts w:hint="default" w:ascii="Times New Roman" w:hAnsi="Times New Roman" w:cs="Times New Roman"/>
                <w:b/>
                <w:color w:val="auto"/>
              </w:rPr>
              <w:t>% no piedāvājuma cenas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992" w:type="dxa"/>
            <w:vAlign w:val="top"/>
          </w:tcPr>
          <w:p>
            <w:pPr>
              <w:rPr>
                <w:rFonts w:hint="default" w:ascii="Times New Roman" w:hAnsi="Times New Roman" w:cs="Times New Roman"/>
                <w:color w:val="auto"/>
              </w:rPr>
            </w:pPr>
          </w:p>
        </w:tc>
        <w:tc>
          <w:tcPr>
            <w:tcW w:w="3402" w:type="dxa"/>
            <w:vAlign w:val="top"/>
          </w:tcPr>
          <w:p>
            <w:pPr>
              <w:rPr>
                <w:rFonts w:hint="default" w:ascii="Times New Roman" w:hAnsi="Times New Roman" w:cs="Times New Roman"/>
                <w:color w:val="auto"/>
              </w:rPr>
            </w:pPr>
          </w:p>
        </w:tc>
        <w:tc>
          <w:tcPr>
            <w:tcW w:w="2426" w:type="dxa"/>
            <w:vAlign w:val="top"/>
          </w:tcPr>
          <w:p>
            <w:pP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992" w:type="dxa"/>
            <w:vAlign w:val="top"/>
          </w:tcPr>
          <w:p>
            <w:pPr>
              <w:rPr>
                <w:rFonts w:hint="default" w:ascii="Times New Roman" w:hAnsi="Times New Roman" w:cs="Times New Roman"/>
                <w:color w:val="auto"/>
              </w:rPr>
            </w:pPr>
          </w:p>
        </w:tc>
        <w:tc>
          <w:tcPr>
            <w:tcW w:w="3402" w:type="dxa"/>
            <w:vAlign w:val="top"/>
          </w:tcPr>
          <w:p>
            <w:pPr>
              <w:rPr>
                <w:rFonts w:hint="default" w:ascii="Times New Roman" w:hAnsi="Times New Roman" w:cs="Times New Roman"/>
                <w:color w:val="auto"/>
              </w:rPr>
            </w:pPr>
          </w:p>
        </w:tc>
        <w:tc>
          <w:tcPr>
            <w:tcW w:w="2426" w:type="dxa"/>
            <w:vAlign w:val="top"/>
          </w:tcPr>
          <w:p>
            <w:pP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992" w:type="dxa"/>
            <w:vAlign w:val="top"/>
          </w:tcPr>
          <w:p>
            <w:pPr>
              <w:rPr>
                <w:rFonts w:hint="default" w:ascii="Times New Roman" w:hAnsi="Times New Roman" w:cs="Times New Roman"/>
                <w:color w:val="auto"/>
              </w:rPr>
            </w:pPr>
          </w:p>
        </w:tc>
        <w:tc>
          <w:tcPr>
            <w:tcW w:w="3402" w:type="dxa"/>
            <w:vAlign w:val="top"/>
          </w:tcPr>
          <w:p>
            <w:pPr>
              <w:rPr>
                <w:rFonts w:hint="default" w:ascii="Times New Roman" w:hAnsi="Times New Roman" w:cs="Times New Roman"/>
                <w:color w:val="auto"/>
              </w:rPr>
            </w:pPr>
          </w:p>
        </w:tc>
        <w:tc>
          <w:tcPr>
            <w:tcW w:w="2426" w:type="dxa"/>
            <w:vAlign w:val="top"/>
          </w:tcPr>
          <w:p>
            <w:pP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992" w:type="dxa"/>
            <w:vAlign w:val="top"/>
          </w:tcPr>
          <w:p>
            <w:pPr>
              <w:rPr>
                <w:rFonts w:hint="default" w:ascii="Times New Roman" w:hAnsi="Times New Roman" w:cs="Times New Roman"/>
                <w:color w:val="auto"/>
              </w:rPr>
            </w:pPr>
          </w:p>
        </w:tc>
        <w:tc>
          <w:tcPr>
            <w:tcW w:w="3402" w:type="dxa"/>
            <w:vAlign w:val="top"/>
          </w:tcPr>
          <w:p>
            <w:pPr>
              <w:jc w:val="right"/>
              <w:rPr>
                <w:rFonts w:hint="default" w:ascii="Times New Roman" w:hAnsi="Times New Roman" w:cs="Times New Roman"/>
                <w:color w:val="auto"/>
              </w:rPr>
            </w:pPr>
            <w:r>
              <w:rPr>
                <w:rFonts w:hint="default" w:ascii="Times New Roman" w:hAnsi="Times New Roman" w:cs="Times New Roman"/>
                <w:color w:val="auto"/>
              </w:rPr>
              <w:t>Kopā (%)</w:t>
            </w:r>
          </w:p>
        </w:tc>
        <w:tc>
          <w:tcPr>
            <w:tcW w:w="2426" w:type="dxa"/>
            <w:vAlign w:val="top"/>
          </w:tcPr>
          <w:p>
            <w:pPr>
              <w:rPr>
                <w:rFonts w:hint="default" w:ascii="Times New Roman" w:hAnsi="Times New Roman" w:cs="Times New Roman"/>
                <w:color w:val="auto"/>
              </w:rPr>
            </w:pPr>
          </w:p>
        </w:tc>
      </w:tr>
    </w:tbl>
    <w:p>
      <w:pPr>
        <w:jc w:val="both"/>
        <w:rPr>
          <w:rFonts w:hint="default" w:ascii="Times New Roman" w:hAnsi="Times New Roman" w:cs="Times New Roman"/>
          <w:color w:val="auto"/>
          <w:sz w:val="22"/>
          <w:szCs w:val="22"/>
        </w:rPr>
      </w:pPr>
      <w:bookmarkStart w:id="41" w:name="_Toc211739526"/>
      <w:r>
        <w:rPr>
          <w:rFonts w:hint="default" w:ascii="Times New Roman" w:hAnsi="Times New Roman" w:cs="Times New Roman"/>
          <w:color w:val="auto"/>
          <w:sz w:val="22"/>
          <w:szCs w:val="22"/>
        </w:rPr>
        <w:t>Ir jāiesniedz rakstiska apakšuzņēmēja piekrišana piedalīties šajā projekta realizācijā Pretendenta dokumentos norādītajā apjomā.</w:t>
      </w:r>
    </w:p>
    <w:p>
      <w:pPr>
        <w:jc w:val="center"/>
        <w:rPr>
          <w:rFonts w:hint="default" w:ascii="Times New Roman" w:hAnsi="Times New Roman" w:cs="Times New Roman"/>
          <w:b/>
          <w:color w:val="auto"/>
        </w:rPr>
      </w:pPr>
      <w:r>
        <w:rPr>
          <w:rFonts w:hint="default" w:ascii="Times New Roman" w:hAnsi="Times New Roman" w:cs="Times New Roman"/>
          <w:b/>
          <w:color w:val="auto"/>
        </w:rPr>
        <w:t>Pretendenta personu apvienībā ietilpstošā dalībnieka/apakšuzņēmēja</w:t>
      </w:r>
      <w:bookmarkStart w:id="42" w:name="_Toc211739527"/>
      <w:bookmarkEnd w:id="41"/>
      <w:r>
        <w:rPr>
          <w:rFonts w:hint="default" w:ascii="Times New Roman" w:hAnsi="Times New Roman" w:cs="Times New Roman"/>
          <w:b/>
          <w:color w:val="auto"/>
        </w:rPr>
        <w:t xml:space="preserve"> apliecinājums</w:t>
      </w:r>
      <w:bookmarkEnd w:id="42"/>
    </w:p>
    <w:p>
      <w:pPr>
        <w:jc w:val="center"/>
        <w:rPr>
          <w:rFonts w:hint="default" w:ascii="Times New Roman" w:hAnsi="Times New Roman" w:cs="Times New Roman"/>
          <w:b/>
          <w:color w:val="auto"/>
        </w:rPr>
      </w:pPr>
      <w:bookmarkStart w:id="43" w:name="_Toc211739528"/>
      <w:r>
        <w:rPr>
          <w:rFonts w:hint="default" w:ascii="Times New Roman" w:hAnsi="Times New Roman" w:cs="Times New Roman"/>
          <w:b/>
          <w:color w:val="auto"/>
        </w:rPr>
        <w:t>par gatavību iesaistīties līguma izpildē</w:t>
      </w:r>
      <w:bookmarkEnd w:id="43"/>
    </w:p>
    <w:p>
      <w:pPr>
        <w:jc w:val="center"/>
        <w:rPr>
          <w:rFonts w:hint="default" w:ascii="Times New Roman" w:hAnsi="Times New Roman" w:cs="Times New Roman"/>
          <w:b/>
          <w:color w:val="auto"/>
        </w:rPr>
      </w:pPr>
    </w:p>
    <w:p>
      <w:pPr>
        <w:ind w:firstLine="720"/>
        <w:jc w:val="both"/>
        <w:rPr>
          <w:rFonts w:hint="default" w:ascii="Times New Roman" w:hAnsi="Times New Roman" w:cs="Times New Roman"/>
          <w:bCs/>
          <w:color w:val="auto"/>
        </w:rPr>
      </w:pPr>
      <w:r>
        <w:rPr>
          <w:rFonts w:hint="default" w:ascii="Times New Roman" w:hAnsi="Times New Roman" w:cs="Times New Roman"/>
          <w:bCs/>
          <w:color w:val="auto"/>
        </w:rPr>
        <w:t>Ar šo ________________________________ (&lt;</w:t>
      </w:r>
      <w:r>
        <w:rPr>
          <w:rFonts w:hint="default" w:ascii="Times New Roman" w:hAnsi="Times New Roman" w:cs="Times New Roman"/>
          <w:bCs/>
          <w:i/>
          <w:color w:val="auto"/>
        </w:rPr>
        <w:t>personu apvienībā ietilpstošā dalībnieka/apakšuzņēmēja nosaukums/darba grupas dalībnieka vārds un uzvārds</w:t>
      </w:r>
      <w:r>
        <w:rPr>
          <w:rFonts w:hint="default" w:ascii="Times New Roman" w:hAnsi="Times New Roman" w:cs="Times New Roman"/>
          <w:bCs/>
          <w:color w:val="auto"/>
        </w:rPr>
        <w:t xml:space="preserve">&gt;)apņemas strādāt pie iepirkuma līguma </w:t>
      </w:r>
      <w:r>
        <w:rPr>
          <w:rFonts w:hint="default" w:ascii="Times New Roman" w:hAnsi="Times New Roman" w:cs="Times New Roman"/>
          <w:bCs/>
          <w:color w:val="auto"/>
          <w:u w:val="single"/>
        </w:rPr>
        <w:t>&lt;</w:t>
      </w:r>
      <w:r>
        <w:rPr>
          <w:rFonts w:hint="default" w:ascii="Times New Roman" w:hAnsi="Times New Roman" w:cs="Times New Roman"/>
          <w:bCs/>
          <w:i/>
          <w:color w:val="auto"/>
          <w:u w:val="single"/>
        </w:rPr>
        <w:t>Iepirkuma nosaukums, priekšmets un ID numurs</w:t>
      </w:r>
      <w:r>
        <w:rPr>
          <w:rFonts w:hint="default" w:ascii="Times New Roman" w:hAnsi="Times New Roman" w:cs="Times New Roman"/>
          <w:bCs/>
          <w:color w:val="auto"/>
          <w:u w:val="single"/>
        </w:rPr>
        <w:t xml:space="preserve">&gt; </w:t>
      </w:r>
      <w:r>
        <w:rPr>
          <w:rFonts w:hint="default" w:ascii="Times New Roman" w:hAnsi="Times New Roman" w:cs="Times New Roman"/>
          <w:bCs/>
          <w:color w:val="auto"/>
        </w:rPr>
        <w:t xml:space="preserve">izpildes kā pretendenta </w:t>
      </w:r>
      <w:r>
        <w:rPr>
          <w:rFonts w:hint="default" w:ascii="Times New Roman" w:hAnsi="Times New Roman" w:cs="Times New Roman"/>
          <w:bCs/>
          <w:color w:val="auto"/>
          <w:u w:val="single"/>
        </w:rPr>
        <w:t>&lt;</w:t>
      </w:r>
      <w:r>
        <w:rPr>
          <w:rFonts w:hint="default" w:ascii="Times New Roman" w:hAnsi="Times New Roman" w:cs="Times New Roman"/>
          <w:bCs/>
          <w:i/>
          <w:color w:val="auto"/>
          <w:u w:val="single"/>
        </w:rPr>
        <w:t>Pretendenta nosaukums&gt;</w:t>
      </w:r>
      <w:r>
        <w:rPr>
          <w:rFonts w:hint="default" w:ascii="Times New Roman" w:hAnsi="Times New Roman" w:cs="Times New Roman"/>
          <w:bCs/>
          <w:i/>
          <w:color w:val="auto"/>
        </w:rPr>
        <w:t xml:space="preserve"> </w:t>
      </w:r>
      <w:r>
        <w:rPr>
          <w:rFonts w:hint="default" w:ascii="Times New Roman" w:hAnsi="Times New Roman" w:cs="Times New Roman"/>
          <w:bCs/>
          <w:color w:val="auto"/>
        </w:rPr>
        <w:t xml:space="preserve">personu apvienības dalībnieks </w:t>
      </w:r>
      <w:r>
        <w:rPr>
          <w:rFonts w:hint="default" w:ascii="Times New Roman" w:hAnsi="Times New Roman" w:cs="Times New Roman"/>
          <w:bCs/>
          <w:i/>
          <w:color w:val="auto"/>
        </w:rPr>
        <w:t>/vai/</w:t>
      </w:r>
      <w:r>
        <w:rPr>
          <w:rFonts w:hint="default" w:ascii="Times New Roman" w:hAnsi="Times New Roman" w:cs="Times New Roman"/>
          <w:bCs/>
          <w:color w:val="auto"/>
        </w:rPr>
        <w:t xml:space="preserve"> apakšuzņēmējs /</w:t>
      </w:r>
      <w:r>
        <w:rPr>
          <w:rFonts w:hint="default" w:ascii="Times New Roman" w:hAnsi="Times New Roman" w:cs="Times New Roman"/>
          <w:bCs/>
          <w:i/>
          <w:color w:val="auto"/>
        </w:rPr>
        <w:t xml:space="preserve">vai/ </w:t>
      </w:r>
      <w:r>
        <w:rPr>
          <w:rFonts w:hint="default" w:ascii="Times New Roman" w:hAnsi="Times New Roman" w:cs="Times New Roman"/>
          <w:bCs/>
          <w:color w:val="auto"/>
        </w:rPr>
        <w:t>darba grupas dalībnieks</w:t>
      </w:r>
      <w:r>
        <w:rPr>
          <w:rFonts w:hint="default" w:ascii="Times New Roman" w:hAnsi="Times New Roman" w:cs="Times New Roman"/>
          <w:bCs/>
          <w:i/>
          <w:color w:val="auto"/>
        </w:rPr>
        <w:t xml:space="preserve"> &lt;atstāt vajadzīgo</w:t>
      </w:r>
      <w:r>
        <w:rPr>
          <w:rFonts w:hint="default" w:ascii="Times New Roman" w:hAnsi="Times New Roman" w:cs="Times New Roman"/>
          <w:bCs/>
          <w:color w:val="auto"/>
        </w:rPr>
        <w:t>&gt;, gadījumā, ja ar šo pretendentu tiks noslēgts iepirkuma līgums.</w:t>
      </w:r>
    </w:p>
    <w:p>
      <w:pPr>
        <w:ind w:firstLine="720"/>
        <w:jc w:val="both"/>
        <w:rPr>
          <w:rFonts w:hint="default" w:ascii="Times New Roman" w:hAnsi="Times New Roman" w:cs="Times New Roman"/>
          <w:bCs/>
          <w:color w:val="auto"/>
        </w:rPr>
      </w:pPr>
      <w:r>
        <w:rPr>
          <w:rFonts w:hint="default" w:ascii="Times New Roman" w:hAnsi="Times New Roman" w:cs="Times New Roman"/>
          <w:bCs/>
          <w:color w:val="auto"/>
        </w:rPr>
        <w:t xml:space="preserve">Šī apņemšanās nav atsaucama, izņemot, ja iestājas ārkārtas apstākļi, kurus nav iespējams paredzēt iepirkuma laikā, par kuriem _______________________________________ </w:t>
      </w:r>
      <w:r>
        <w:rPr>
          <w:rFonts w:hint="default" w:ascii="Times New Roman" w:hAnsi="Times New Roman" w:cs="Times New Roman"/>
          <w:bCs/>
          <w:i/>
          <w:color w:val="auto"/>
        </w:rPr>
        <w:t>(</w:t>
      </w:r>
      <w:r>
        <w:rPr>
          <w:rFonts w:hint="default" w:ascii="Times New Roman" w:hAnsi="Times New Roman" w:cs="Times New Roman"/>
          <w:bCs/>
          <w:color w:val="auto"/>
        </w:rPr>
        <w:t>&lt;</w:t>
      </w:r>
      <w:r>
        <w:rPr>
          <w:rFonts w:hint="default" w:ascii="Times New Roman" w:hAnsi="Times New Roman" w:cs="Times New Roman"/>
          <w:bCs/>
          <w:i/>
          <w:color w:val="auto"/>
        </w:rPr>
        <w:t>personu apvienībā ietilpstošā dalībnieka/apakšuzņēmēja nosaukums/darba grupas dalībnieka vārds un uzvārds</w:t>
      </w:r>
      <w:r>
        <w:rPr>
          <w:rFonts w:hint="default" w:ascii="Times New Roman" w:hAnsi="Times New Roman" w:cs="Times New Roman"/>
          <w:bCs/>
          <w:color w:val="auto"/>
        </w:rPr>
        <w:t xml:space="preserve">&gt; </w:t>
      </w:r>
      <w:r>
        <w:rPr>
          <w:rFonts w:hint="default" w:ascii="Times New Roman" w:hAnsi="Times New Roman" w:cs="Times New Roman"/>
          <w:bCs/>
          <w:i/>
          <w:color w:val="auto"/>
        </w:rPr>
        <w:t>(&lt;atstāt vajadzīgo&gt;))</w:t>
      </w:r>
      <w:r>
        <w:rPr>
          <w:rFonts w:hint="default" w:ascii="Times New Roman" w:hAnsi="Times New Roman" w:cs="Times New Roman"/>
          <w:bCs/>
          <w:color w:val="auto"/>
        </w:rPr>
        <w:t xml:space="preserve"> apņemas nekavējoties informēt pasūtītāju.</w:t>
      </w:r>
    </w:p>
    <w:tbl>
      <w:tblPr>
        <w:tblW w:w="1022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
        <w:gridCol w:w="5161"/>
        <w:gridCol w:w="3675"/>
        <w:gridCol w:w="1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gridAfter w:val="1"/>
          <w:wBefore w:w="211" w:type="dxa"/>
          <w:wAfter w:w="1182" w:type="dxa"/>
          <w:trHeight w:val="684" w:hRule="atLeast"/>
        </w:trPr>
        <w:tc>
          <w:tcPr>
            <w:tcW w:w="5161" w:type="dxa"/>
            <w:tcBorders>
              <w:right w:val="single" w:color="auto" w:sz="4" w:space="0"/>
            </w:tcBorders>
            <w:vAlign w:val="center"/>
          </w:tcPr>
          <w:p>
            <w:pPr>
              <w:rPr>
                <w:rFonts w:hint="default" w:ascii="Times New Roman" w:hAnsi="Times New Roman" w:cs="Times New Roman"/>
                <w:color w:val="auto"/>
              </w:rPr>
            </w:pPr>
            <w:r>
              <w:rPr>
                <w:rFonts w:hint="default" w:ascii="Times New Roman" w:hAnsi="Times New Roman" w:cs="Times New Roman"/>
                <w:bCs/>
                <w:color w:val="auto"/>
              </w:rPr>
              <w:t xml:space="preserve">Personu apvienībā ietilpstošā uzņēmuma/apakšuzņēmēja nosaukums/personas vārds, uzvārds </w:t>
            </w:r>
            <w:r>
              <w:rPr>
                <w:rFonts w:hint="default" w:ascii="Times New Roman" w:hAnsi="Times New Roman" w:cs="Times New Roman"/>
                <w:bCs/>
                <w:i/>
                <w:color w:val="auto"/>
              </w:rPr>
              <w:t>(&lt;atstāt vajadzīgo&gt;)</w:t>
            </w:r>
          </w:p>
        </w:tc>
        <w:tc>
          <w:tcPr>
            <w:tcW w:w="3675" w:type="dxa"/>
            <w:tcBorders>
              <w:right w:val="single" w:color="auto" w:sz="4" w:space="0"/>
            </w:tcBorders>
            <w:vAlign w:val="center"/>
          </w:tcPr>
          <w:p>
            <w:pPr>
              <w:jc w:val="cente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gridAfter w:val="1"/>
          <w:wBefore w:w="211" w:type="dxa"/>
          <w:wAfter w:w="1182" w:type="dxa"/>
          <w:trHeight w:val="448" w:hRule="atLeast"/>
        </w:trPr>
        <w:tc>
          <w:tcPr>
            <w:tcW w:w="5161" w:type="dxa"/>
            <w:tcBorders>
              <w:right w:val="single" w:color="auto" w:sz="4" w:space="0"/>
            </w:tcBorders>
            <w:vAlign w:val="center"/>
          </w:tcPr>
          <w:p>
            <w:pPr>
              <w:rPr>
                <w:rFonts w:hint="default" w:ascii="Times New Roman" w:hAnsi="Times New Roman" w:cs="Times New Roman"/>
                <w:color w:val="auto"/>
              </w:rPr>
            </w:pPr>
            <w:r>
              <w:rPr>
                <w:rFonts w:hint="default" w:ascii="Times New Roman" w:hAnsi="Times New Roman" w:cs="Times New Roman"/>
                <w:color w:val="auto"/>
              </w:rPr>
              <w:t>Pilnvarotās personas vārds, uzvārds, amats</w:t>
            </w:r>
          </w:p>
        </w:tc>
        <w:tc>
          <w:tcPr>
            <w:tcW w:w="3675" w:type="dxa"/>
            <w:tcBorders>
              <w:right w:val="single" w:color="auto" w:sz="4" w:space="0"/>
            </w:tcBorders>
            <w:vAlign w:val="center"/>
          </w:tcPr>
          <w:p>
            <w:pPr>
              <w:jc w:val="center"/>
              <w:rPr>
                <w:rFonts w:hint="default" w:ascii="Times New Roman" w:hAnsi="Times New Roman" w:cs="Times New Roman"/>
                <w:color w:val="auto"/>
              </w:rPr>
            </w:pPr>
          </w:p>
          <w:p>
            <w:pPr>
              <w:jc w:val="cente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gridAfter w:val="1"/>
          <w:wBefore w:w="211" w:type="dxa"/>
          <w:wAfter w:w="1182" w:type="dxa"/>
          <w:trHeight w:val="460" w:hRule="atLeast"/>
        </w:trPr>
        <w:tc>
          <w:tcPr>
            <w:tcW w:w="5161" w:type="dxa"/>
            <w:tcBorders>
              <w:bottom w:val="single" w:color="auto" w:sz="4" w:space="0"/>
              <w:right w:val="single" w:color="auto" w:sz="4" w:space="0"/>
            </w:tcBorders>
            <w:vAlign w:val="center"/>
          </w:tcPr>
          <w:p>
            <w:pPr>
              <w:rPr>
                <w:rFonts w:hint="default" w:ascii="Times New Roman" w:hAnsi="Times New Roman" w:cs="Times New Roman"/>
                <w:color w:val="auto"/>
              </w:rPr>
            </w:pPr>
            <w:r>
              <w:rPr>
                <w:rFonts w:hint="default" w:ascii="Times New Roman" w:hAnsi="Times New Roman" w:cs="Times New Roman"/>
                <w:color w:val="auto"/>
              </w:rPr>
              <w:t>Paraksts</w:t>
            </w:r>
          </w:p>
        </w:tc>
        <w:tc>
          <w:tcPr>
            <w:tcW w:w="3675" w:type="dxa"/>
            <w:tcBorders>
              <w:bottom w:val="single" w:color="auto" w:sz="4" w:space="0"/>
              <w:right w:val="single" w:color="auto" w:sz="4" w:space="0"/>
            </w:tcBorders>
            <w:vAlign w:val="center"/>
          </w:tcPr>
          <w:p>
            <w:pPr>
              <w:jc w:val="center"/>
              <w:rPr>
                <w:rFonts w:hint="default" w:ascii="Times New Roman" w:hAnsi="Times New Roman" w:cs="Times New Roman"/>
                <w:color w:val="auto"/>
              </w:rPr>
            </w:pPr>
          </w:p>
          <w:p>
            <w:pPr>
              <w:jc w:val="cente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gridAfter w:val="1"/>
          <w:wBefore w:w="211" w:type="dxa"/>
          <w:wAfter w:w="1182" w:type="dxa"/>
          <w:trHeight w:val="448" w:hRule="atLeast"/>
        </w:trPr>
        <w:tc>
          <w:tcPr>
            <w:tcW w:w="5161" w:type="dxa"/>
            <w:tcBorders>
              <w:bottom w:val="single" w:color="auto" w:sz="4" w:space="0"/>
              <w:right w:val="single" w:color="auto" w:sz="4" w:space="0"/>
            </w:tcBorders>
            <w:vAlign w:val="center"/>
          </w:tcPr>
          <w:p>
            <w:pPr>
              <w:rPr>
                <w:rFonts w:hint="default" w:ascii="Times New Roman" w:hAnsi="Times New Roman" w:cs="Times New Roman"/>
                <w:color w:val="auto"/>
              </w:rPr>
            </w:pPr>
            <w:r>
              <w:rPr>
                <w:rFonts w:hint="default" w:ascii="Times New Roman" w:hAnsi="Times New Roman" w:cs="Times New Roman"/>
                <w:color w:val="auto"/>
              </w:rPr>
              <w:t>Datums</w:t>
            </w:r>
          </w:p>
        </w:tc>
        <w:tc>
          <w:tcPr>
            <w:tcW w:w="3675" w:type="dxa"/>
            <w:tcBorders>
              <w:bottom w:val="single" w:color="auto" w:sz="4" w:space="0"/>
              <w:right w:val="single" w:color="auto" w:sz="4" w:space="0"/>
            </w:tcBorders>
            <w:vAlign w:val="center"/>
          </w:tcPr>
          <w:p>
            <w:pPr>
              <w:jc w:val="center"/>
              <w:rPr>
                <w:rFonts w:hint="default" w:ascii="Times New Roman" w:hAnsi="Times New Roman" w:cs="Times New Roman"/>
                <w:color w:val="auto"/>
              </w:rPr>
            </w:pPr>
          </w:p>
          <w:p>
            <w:pPr>
              <w:jc w:val="center"/>
              <w:rPr>
                <w:rFonts w:hint="default" w:ascii="Times New Roman" w:hAnsi="Times New Roman" w:cs="Times New Roman"/>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1"/>
          <w:wAfter w:w="1182" w:type="dxa"/>
          <w:trHeight w:val="1680" w:hRule="atLeast"/>
        </w:trPr>
        <w:tc>
          <w:tcPr>
            <w:tcW w:w="9047" w:type="dxa"/>
            <w:gridSpan w:val="3"/>
            <w:vAlign w:val="top"/>
          </w:tcPr>
          <w:p>
            <w:pPr>
              <w:keepNext/>
              <w:rPr>
                <w:rFonts w:hint="default" w:ascii="Times New Roman" w:hAnsi="Times New Roman" w:cs="Times New Roman"/>
                <w:color w:val="auto"/>
              </w:rPr>
            </w:pPr>
          </w:p>
          <w:p>
            <w:pPr>
              <w:keepNext/>
              <w:rPr>
                <w:rFonts w:hint="default" w:ascii="Times New Roman" w:hAnsi="Times New Roman" w:cs="Times New Roman"/>
                <w:color w:val="auto"/>
                <w:sz w:val="22"/>
                <w:szCs w:val="22"/>
              </w:rPr>
            </w:pPr>
            <w:r>
              <w:rPr>
                <w:rFonts w:hint="default" w:ascii="Times New Roman" w:hAnsi="Times New Roman" w:cs="Times New Roman"/>
                <w:color w:val="auto"/>
              </w:rPr>
              <w:t xml:space="preserve">Paraksts </w:t>
            </w:r>
            <w:r>
              <w:rPr>
                <w:rFonts w:hint="default" w:ascii="Times New Roman" w:hAnsi="Times New Roman" w:cs="Times New Roman"/>
                <w:color w:val="auto"/>
                <w:sz w:val="22"/>
                <w:szCs w:val="22"/>
              </w:rPr>
              <w:t>*: ___________________________________</w:t>
            </w:r>
          </w:p>
          <w:p>
            <w:pPr>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                              Pretendenta vadītājs vai pilnvarotais pārstāvis </w:t>
            </w:r>
          </w:p>
          <w:p>
            <w:pPr>
              <w:rPr>
                <w:rFonts w:hint="default" w:ascii="Times New Roman" w:hAnsi="Times New Roman" w:cs="Times New Roman"/>
                <w:color w:val="auto"/>
                <w:sz w:val="22"/>
                <w:szCs w:val="22"/>
              </w:rPr>
            </w:pPr>
            <w:r>
              <w:rPr>
                <w:rFonts w:hint="default" w:ascii="Times New Roman" w:hAnsi="Times New Roman" w:cs="Times New Roman"/>
                <w:color w:val="auto"/>
              </w:rPr>
              <w:t>Vārds, uzvārds</w:t>
            </w:r>
            <w:r>
              <w:rPr>
                <w:rFonts w:hint="default" w:ascii="Times New Roman" w:hAnsi="Times New Roman" w:cs="Times New Roman"/>
                <w:color w:val="auto"/>
                <w:sz w:val="22"/>
                <w:szCs w:val="22"/>
              </w:rPr>
              <w:t>: _________________________________</w:t>
            </w:r>
          </w:p>
          <w:p>
            <w:pPr>
              <w:jc w:val="both"/>
              <w:rPr>
                <w:rFonts w:hint="default" w:ascii="Times New Roman" w:hAnsi="Times New Roman" w:cs="Times New Roman"/>
                <w:color w:val="auto"/>
                <w:sz w:val="22"/>
                <w:szCs w:val="22"/>
              </w:rPr>
            </w:pPr>
            <w:r>
              <w:rPr>
                <w:rFonts w:hint="default" w:ascii="Times New Roman" w:hAnsi="Times New Roman" w:cs="Times New Roman"/>
                <w:color w:val="auto"/>
              </w:rPr>
              <w:t>Amats:</w:t>
            </w:r>
            <w:r>
              <w:rPr>
                <w:rFonts w:hint="default" w:ascii="Times New Roman" w:hAnsi="Times New Roman" w:cs="Times New Roman"/>
                <w:color w:val="auto"/>
                <w:sz w:val="22"/>
                <w:szCs w:val="22"/>
              </w:rPr>
              <w:t xml:space="preserve"> ________________________________________</w:t>
            </w:r>
          </w:p>
          <w:p>
            <w:pPr>
              <w:jc w:val="both"/>
              <w:rPr>
                <w:rFonts w:hint="default" w:ascii="Times New Roman" w:hAnsi="Times New Roman" w:cs="Times New Roman"/>
                <w:color w:val="auto"/>
                <w:sz w:val="22"/>
                <w:szCs w:val="22"/>
              </w:rPr>
            </w:pPr>
          </w:p>
          <w:p>
            <w:pPr>
              <w:tabs>
                <w:tab w:val="left" w:pos="540"/>
              </w:tabs>
              <w:ind w:hanging="540"/>
              <w:jc w:val="both"/>
              <w:rPr>
                <w:rFonts w:hint="default" w:ascii="Times New Roman" w:hAnsi="Times New Roman" w:cs="Times New Roman"/>
                <w:i/>
                <w:color w:val="auto"/>
                <w:sz w:val="20"/>
                <w:szCs w:val="20"/>
              </w:rPr>
            </w:pPr>
            <w:r>
              <w:rPr>
                <w:rFonts w:hint="default" w:ascii="Times New Roman" w:hAnsi="Times New Roman" w:cs="Times New Roman"/>
                <w:i/>
                <w:color w:val="auto"/>
                <w:sz w:val="20"/>
                <w:szCs w:val="20"/>
              </w:rPr>
              <w:t>*</w:t>
            </w:r>
            <w:r>
              <w:rPr>
                <w:rFonts w:hint="default" w:ascii="Times New Roman" w:hAnsi="Times New Roman" w:cs="Times New Roman"/>
                <w:i/>
                <w:color w:val="auto"/>
                <w:sz w:val="20"/>
                <w:szCs w:val="20"/>
              </w:rPr>
              <w:tab/>
            </w:r>
            <w:r>
              <w:rPr>
                <w:rFonts w:hint="default" w:ascii="Times New Roman" w:hAnsi="Times New Roman" w:cs="Times New Roman"/>
                <w:i/>
                <w:color w:val="auto"/>
                <w:sz w:val="20"/>
                <w:szCs w:val="20"/>
              </w:rPr>
              <w:t>Pretendenta kvalifikācijas dokuments  ir jāparaksta pretendenta vadītājam vai viņa pilnvarotai personai (šādā gadījumā pretendenta piedāvājumam obligāti jāpievieno pilnvara).</w:t>
            </w:r>
          </w:p>
          <w:p>
            <w:pPr>
              <w:jc w:val="both"/>
              <w:rPr>
                <w:rFonts w:hint="default" w:ascii="Times New Roman" w:hAnsi="Times New Roman" w:cs="Times New Roman"/>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cantSplit/>
          <w:trHeight w:val="224" w:hRule="atLeast"/>
        </w:trPr>
        <w:tc>
          <w:tcPr>
            <w:tcW w:w="10229" w:type="dxa"/>
            <w:gridSpan w:val="4"/>
            <w:vAlign w:val="top"/>
          </w:tcPr>
          <w:p>
            <w:pPr>
              <w:rPr>
                <w:rFonts w:hint="default" w:ascii="Times New Roman" w:hAnsi="Times New Roman" w:cs="Times New Roman"/>
                <w:color w:val="0000FF"/>
              </w:rPr>
            </w:pPr>
          </w:p>
        </w:tc>
      </w:tr>
      <w:bookmarkEnd w:id="27"/>
      <w:bookmarkEnd w:id="28"/>
      <w:bookmarkEnd w:id="29"/>
      <w:bookmarkEnd w:id="30"/>
      <w:bookmarkEnd w:id="31"/>
      <w:bookmarkEnd w:id="32"/>
      <w:bookmarkEnd w:id="33"/>
      <w:bookmarkEnd w:id="34"/>
      <w:bookmarkEnd w:id="35"/>
      <w:bookmarkEnd w:id="36"/>
      <w:bookmarkEnd w:id="37"/>
      <w:bookmarkEnd w:id="38"/>
      <w:bookmarkEnd w:id="39"/>
      <w:bookmarkEnd w:id="40"/>
    </w:tbl>
    <w:p>
      <w:pPr>
        <w:autoSpaceDE w:val="0"/>
        <w:autoSpaceDN w:val="0"/>
        <w:adjustRightInd w:val="0"/>
        <w:rPr>
          <w:rFonts w:hint="default" w:ascii="Times New Roman" w:hAnsi="Times New Roman" w:cs="Times New Roman"/>
          <w:b/>
          <w:color w:val="0000FF"/>
        </w:rPr>
      </w:pPr>
      <w:bookmarkStart w:id="44" w:name="_Toc58053993"/>
      <w:bookmarkStart w:id="45" w:name="_Toc223763545"/>
      <w:bookmarkStart w:id="46" w:name="_Toc223763698"/>
      <w:bookmarkStart w:id="47" w:name="_Toc223763771"/>
      <w:bookmarkStart w:id="48" w:name="_Toc223764112"/>
      <w:bookmarkStart w:id="49" w:name="_Toc223764488"/>
      <w:bookmarkStart w:id="50" w:name="_Toc223765213"/>
      <w:bookmarkStart w:id="51" w:name="_Toc223765299"/>
      <w:bookmarkStart w:id="52" w:name="_Toc223765378"/>
      <w:bookmarkStart w:id="53" w:name="_Toc223765437"/>
      <w:bookmarkStart w:id="54" w:name="_Toc223765491"/>
      <w:bookmarkStart w:id="55" w:name="_Toc223765629"/>
      <w:bookmarkStart w:id="56" w:name="_Toc223765768"/>
      <w:bookmarkStart w:id="57" w:name="OLE_LINK14"/>
      <w:bookmarkStart w:id="58" w:name="OLE_LINK15"/>
      <w:bookmarkStart w:id="59" w:name="_Toc247350538"/>
    </w:p>
    <w:p>
      <w:pPr>
        <w:pStyle w:val="4"/>
        <w:spacing w:before="0" w:after="0"/>
        <w:jc w:val="right"/>
        <w:rPr>
          <w:rFonts w:hint="default" w:ascii="Times New Roman" w:hAnsi="Times New Roman" w:cs="Times New Roman"/>
          <w:b/>
          <w:color w:val="auto"/>
          <w:sz w:val="24"/>
          <w:szCs w:val="24"/>
        </w:rPr>
      </w:pPr>
      <w:r>
        <w:rPr>
          <w:rFonts w:hint="default" w:ascii="Times New Roman" w:hAnsi="Times New Roman" w:cs="Times New Roman"/>
          <w:b/>
          <w:color w:val="0000FF"/>
          <w:sz w:val="24"/>
          <w:szCs w:val="24"/>
        </w:rPr>
        <w:br w:type="page"/>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Start w:id="60" w:name="_Toc241293484"/>
      <w:r>
        <w:rPr>
          <w:rFonts w:hint="default" w:ascii="Times New Roman" w:hAnsi="Times New Roman" w:cs="Times New Roman"/>
          <w:b/>
          <w:color w:val="auto"/>
          <w:sz w:val="24"/>
          <w:szCs w:val="24"/>
        </w:rPr>
        <w:t>3. pielikums</w:t>
      </w:r>
    </w:p>
    <w:p>
      <w:pPr>
        <w:ind w:left="360"/>
        <w:jc w:val="right"/>
        <w:rPr>
          <w:rFonts w:hint="default" w:ascii="Times New Roman" w:hAnsi="Times New Roman" w:cs="Times New Roman"/>
          <w:color w:val="auto"/>
          <w:sz w:val="20"/>
          <w:szCs w:val="20"/>
        </w:rPr>
      </w:pPr>
      <w:r>
        <w:rPr>
          <w:rFonts w:hint="default" w:ascii="Times New Roman" w:hAnsi="Times New Roman" w:cs="Times New Roman"/>
          <w:color w:val="auto"/>
        </w:rPr>
        <w:t>ID Nr. SIA DN 2020/13</w:t>
      </w:r>
    </w:p>
    <w:p>
      <w:pPr>
        <w:pStyle w:val="6"/>
        <w:jc w:val="center"/>
        <w:rPr>
          <w:rFonts w:hint="default" w:ascii="Times New Roman" w:hAnsi="Times New Roman" w:cs="Times New Roman"/>
          <w:bCs w:val="0"/>
          <w:color w:val="auto"/>
          <w:szCs w:val="20"/>
        </w:rPr>
      </w:pPr>
      <w:r>
        <w:rPr>
          <w:rFonts w:hint="default" w:ascii="Times New Roman" w:hAnsi="Times New Roman" w:cs="Times New Roman"/>
          <w:bCs w:val="0"/>
          <w:color w:val="auto"/>
          <w:szCs w:val="20"/>
        </w:rPr>
        <w:t>TEHNISKĀ SPECIFIKĀCIJA</w:t>
      </w:r>
    </w:p>
    <w:p>
      <w:pPr>
        <w:pStyle w:val="6"/>
        <w:jc w:val="center"/>
        <w:rPr>
          <w:rFonts w:hint="default" w:ascii="Times New Roman" w:hAnsi="Times New Roman" w:cs="Times New Roman"/>
          <w:bCs w:val="0"/>
          <w:szCs w:val="20"/>
        </w:rPr>
      </w:pPr>
    </w:p>
    <w:p>
      <w:pPr>
        <w:tabs>
          <w:tab w:val="left" w:pos="993"/>
        </w:tabs>
        <w:autoSpaceDE w:val="0"/>
        <w:autoSpaceDN w:val="0"/>
        <w:adjustRightInd w:val="0"/>
        <w:rPr>
          <w:rFonts w:hint="default" w:ascii="Times New Roman" w:hAnsi="Times New Roman" w:cs="Times New Roman"/>
          <w:b/>
          <w:bCs/>
        </w:rPr>
      </w:pPr>
      <w:r>
        <w:rPr>
          <w:rFonts w:hint="default" w:ascii="Times New Roman" w:hAnsi="Times New Roman" w:cs="Times New Roman"/>
          <w:b/>
          <w:bCs/>
        </w:rPr>
        <w:t>Veicamie darbi:</w:t>
      </w:r>
    </w:p>
    <w:p>
      <w:pPr>
        <w:tabs>
          <w:tab w:val="left" w:pos="600"/>
          <w:tab w:val="left" w:pos="720"/>
          <w:tab w:val="left" w:pos="993"/>
        </w:tabs>
        <w:suppressAutoHyphens/>
        <w:jc w:val="both"/>
        <w:rPr>
          <w:rFonts w:hint="default" w:ascii="Times New Roman" w:hAnsi="Times New Roman" w:cs="Times New Roman"/>
          <w:szCs w:val="22"/>
        </w:rPr>
      </w:pPr>
      <w:r>
        <w:rPr>
          <w:rFonts w:hint="default" w:ascii="Times New Roman" w:hAnsi="Times New Roman" w:cs="Times New Roman"/>
          <w:u w:val="single"/>
        </w:rPr>
        <w:t>Daudzdzīvokļu dzīvojamo māju balkonu atjaunošana</w:t>
      </w:r>
      <w:r>
        <w:rPr>
          <w:rFonts w:hint="default" w:ascii="Times New Roman" w:hAnsi="Times New Roman" w:cs="Times New Roman"/>
          <w:szCs w:val="22"/>
          <w:u w:val="single"/>
        </w:rPr>
        <w:t xml:space="preserve"> </w:t>
      </w:r>
      <w:r>
        <w:rPr>
          <w:rFonts w:hint="default" w:ascii="Times New Roman" w:hAnsi="Times New Roman" w:cs="Times New Roman"/>
          <w:u w:val="single"/>
        </w:rPr>
        <w:t>daudzdzīvokļu dzīvojamās mājās Dobeles pilsētā</w:t>
      </w:r>
      <w:r>
        <w:rPr>
          <w:rFonts w:hint="default" w:ascii="Times New Roman" w:hAnsi="Times New Roman" w:cs="Times New Roman"/>
          <w:szCs w:val="22"/>
        </w:rPr>
        <w:t xml:space="preserve"> jāveic saskaņā ar tehnisko specifikāciju  un Nolikuma nosacījumiem.</w:t>
      </w:r>
    </w:p>
    <w:p>
      <w:pPr>
        <w:tabs>
          <w:tab w:val="left" w:pos="600"/>
          <w:tab w:val="left" w:pos="720"/>
          <w:tab w:val="left" w:pos="993"/>
        </w:tabs>
        <w:suppressAutoHyphens/>
        <w:jc w:val="both"/>
        <w:rPr>
          <w:rFonts w:hint="default" w:ascii="Times New Roman" w:hAnsi="Times New Roman" w:cs="Times New Roman"/>
          <w:szCs w:val="22"/>
        </w:rPr>
      </w:pPr>
      <w:r>
        <w:rPr>
          <w:rFonts w:hint="default" w:ascii="Times New Roman" w:hAnsi="Times New Roman" w:cs="Times New Roman"/>
          <w:szCs w:val="22"/>
        </w:rPr>
        <w:t xml:space="preserve">Adreses: Dobele, </w:t>
      </w:r>
      <w:r>
        <w:rPr>
          <w:rFonts w:hint="default" w:ascii="Times New Roman" w:hAnsi="Times New Roman" w:cs="Times New Roman"/>
          <w:u w:val="single"/>
        </w:rPr>
        <w:t xml:space="preserve">Krasta ielā 9, Krasta ielā 11 </w:t>
      </w:r>
    </w:p>
    <w:p>
      <w:pPr>
        <w:tabs>
          <w:tab w:val="left" w:pos="993"/>
        </w:tabs>
        <w:autoSpaceDE w:val="0"/>
        <w:autoSpaceDN w:val="0"/>
        <w:adjustRightInd w:val="0"/>
        <w:rPr>
          <w:rFonts w:hint="default" w:ascii="Times New Roman" w:hAnsi="Times New Roman" w:cs="Times New Roman"/>
          <w:b/>
          <w:bCs/>
        </w:rPr>
      </w:pPr>
      <w:r>
        <w:rPr>
          <w:rFonts w:hint="default" w:ascii="Times New Roman" w:hAnsi="Times New Roman" w:cs="Times New Roman"/>
          <w:b/>
          <w:bCs/>
        </w:rPr>
        <w:t>Darba uzdevums un apjomi:</w:t>
      </w:r>
    </w:p>
    <w:p>
      <w:pPr>
        <w:spacing w:after="120"/>
        <w:jc w:val="both"/>
        <w:rPr>
          <w:rFonts w:hint="default" w:ascii="Times New Roman" w:hAnsi="Times New Roman" w:cs="Times New Roman"/>
        </w:rPr>
      </w:pPr>
      <w:r>
        <w:rPr>
          <w:rFonts w:hint="default" w:ascii="Times New Roman" w:hAnsi="Times New Roman" w:cs="Times New Roman"/>
        </w:rPr>
        <w:t>Ja Darbu daudzumu sarakstā ir minēti konkrēti materiālu ražotāju vai produktu nosaukumi, Pretendents drīkst piedāvāt šiem konkrētajiem produktiem ekvivalentu citu ražotāju produktus, kuri kvalitātes, izpildījuma, ekspluatācijas īpašību, savietojamības un funkcionalitātes ziņā ir līdzvērtīgi vai pārāki kā Darbu daudzumu sarakstā minētie, kā arī atbilst tehniskajā specifikācijā noteiktajiem nosacījumiem. Pretendents attiecīgajā tāmes pozīcijā norāda apzīmējumu „ekvivalents” un apraksta ekvivalenta īpašības nolikuma pielikumā dotajā veidnē „Pretendenta kvalifikācijas veidne” (2.pielikums). Ekvivalenta atbilstību noteiktajām prasībām jāpierāda ar materiālu, iekārtu un konstrukciju ražotāju sertifikātiem.</w:t>
      </w:r>
    </w:p>
    <w:p>
      <w:pPr>
        <w:numPr>
          <w:ilvl w:val="3"/>
          <w:numId w:val="24"/>
        </w:numPr>
        <w:tabs>
          <w:tab w:val="left" w:pos="360"/>
        </w:tabs>
        <w:spacing w:after="120"/>
        <w:ind w:left="240" w:hanging="240"/>
        <w:jc w:val="both"/>
        <w:rPr>
          <w:rFonts w:hint="default" w:ascii="Times New Roman" w:hAnsi="Times New Roman" w:cs="Times New Roman"/>
        </w:rPr>
      </w:pPr>
      <w:r>
        <w:rPr>
          <w:rFonts w:hint="default" w:ascii="Times New Roman" w:hAnsi="Times New Roman" w:cs="Times New Roman"/>
        </w:rPr>
        <w:t xml:space="preserve">Līdz piedāvājuma iesniegšanai Pretendentam jāveic objekta apsekošana un jāizvērtē veicamo Darbu apjoms, ievērtējot pasākumus, kas veicami, lai kvalitāti varētu izpildīt Darbus </w:t>
      </w:r>
      <w:r>
        <w:rPr>
          <w:rFonts w:hint="default" w:ascii="Times New Roman" w:hAnsi="Times New Roman" w:cs="Times New Roman"/>
          <w:i/>
        </w:rPr>
        <w:t>(Pretendentam jāapraksta tehniskajā piedāvājumā).</w:t>
      </w:r>
    </w:p>
    <w:p>
      <w:pPr>
        <w:numPr>
          <w:ilvl w:val="3"/>
          <w:numId w:val="24"/>
        </w:numPr>
        <w:tabs>
          <w:tab w:val="left" w:pos="360"/>
        </w:tabs>
        <w:spacing w:after="120"/>
        <w:ind w:left="240" w:hanging="240"/>
        <w:jc w:val="both"/>
        <w:rPr>
          <w:rFonts w:hint="default" w:ascii="Times New Roman" w:hAnsi="Times New Roman" w:cs="Times New Roman"/>
        </w:rPr>
      </w:pPr>
      <w:r>
        <w:rPr>
          <w:rFonts w:hint="default" w:ascii="Times New Roman" w:hAnsi="Times New Roman" w:cs="Times New Roman"/>
        </w:rPr>
        <w:t>Pretendents ir atbildīgs par iesniegto piedāvājumu, ja arī piedāvājumā radušās kļūdas, nepareizi saprotot vai interpretējot nolikumā noteiktās prasības. Visi apjomi un risinājumi, kuri doti Projektā, Pretendentam ir jāpārbauda, un pēc piedāvājuma iesniegšanas vai pēc līguma noslēgšanas Pretendents nevar atsaukties uz nepilnīgu vai nesaprotamu tehnisko specifikāciju.</w:t>
      </w:r>
    </w:p>
    <w:p>
      <w:pPr>
        <w:numPr>
          <w:ilvl w:val="3"/>
          <w:numId w:val="24"/>
        </w:numPr>
        <w:tabs>
          <w:tab w:val="left" w:pos="360"/>
        </w:tabs>
        <w:spacing w:after="120"/>
        <w:ind w:left="240" w:hanging="240"/>
        <w:jc w:val="both"/>
        <w:rPr>
          <w:rFonts w:hint="default" w:ascii="Times New Roman" w:hAnsi="Times New Roman" w:cs="Times New Roman"/>
        </w:rPr>
      </w:pPr>
      <w:r>
        <w:rPr>
          <w:rFonts w:hint="default" w:ascii="Times New Roman" w:hAnsi="Times New Roman" w:cs="Times New Roman"/>
        </w:rPr>
        <w:t xml:space="preserve">Remontdarbu gaitā iegūtie materiāli, kuri atzīstami par būvgružiem, kuru savākšanai un uzkrāšanai līdz aizvešanai uz sertificētu izgāztuvi ir jāizmanto būvgružu konteineri. Būvniecības procesā radītie atkritumi jāsavāc un jāutilizē atsevišķi no sadzīves atkritumiem </w:t>
      </w:r>
      <w:r>
        <w:rPr>
          <w:rFonts w:hint="default" w:ascii="Times New Roman" w:hAnsi="Times New Roman" w:cs="Times New Roman"/>
          <w:i/>
        </w:rPr>
        <w:t>(Pretendentam jāapraksta tehniskajā piedāvājumā).</w:t>
      </w:r>
    </w:p>
    <w:p>
      <w:pPr>
        <w:numPr>
          <w:ilvl w:val="3"/>
          <w:numId w:val="24"/>
        </w:numPr>
        <w:tabs>
          <w:tab w:val="left" w:pos="360"/>
        </w:tabs>
        <w:spacing w:after="120"/>
        <w:ind w:left="240" w:hanging="240"/>
        <w:jc w:val="both"/>
        <w:rPr>
          <w:rFonts w:hint="default" w:ascii="Times New Roman" w:hAnsi="Times New Roman" w:cs="Times New Roman"/>
        </w:rPr>
      </w:pPr>
      <w:r>
        <w:rPr>
          <w:rFonts w:hint="default" w:ascii="Times New Roman" w:hAnsi="Times New Roman" w:cs="Times New Roman"/>
        </w:rPr>
        <w:t xml:space="preserve">Ēku remontdarbos drīkst izmantot tikai tādus materiālus, kas ir sertificēti izmantošanai Eiropas Savienībā. Un tikai tādus materiālus, kas atbilst ēkas funkcijai, nodrošinot kalpošanu bez defektiem garantijas laikā, kas nav mazāks par 60 mēnešiem. </w:t>
      </w:r>
    </w:p>
    <w:p>
      <w:pPr>
        <w:numPr>
          <w:ilvl w:val="3"/>
          <w:numId w:val="24"/>
        </w:numPr>
        <w:tabs>
          <w:tab w:val="left" w:pos="360"/>
        </w:tabs>
        <w:spacing w:after="120"/>
        <w:ind w:left="240" w:hanging="240"/>
        <w:jc w:val="both"/>
        <w:rPr>
          <w:rFonts w:hint="default" w:ascii="Times New Roman" w:hAnsi="Times New Roman" w:cs="Times New Roman"/>
        </w:rPr>
      </w:pPr>
      <w:r>
        <w:rPr>
          <w:rFonts w:hint="default" w:ascii="Times New Roman" w:hAnsi="Times New Roman" w:cs="Times New Roman"/>
        </w:rPr>
        <w:t xml:space="preserve">Remontdarbus ir jāorganizē un jāveic tādā veidā, lai netraucētu iedzīvotājiem. Vēlams, atsevišķus remonta darbus, saistītus ar lieliem putekļiem un lielu troksni, lai būvdarbu veicējs būtu gatavs veikt arī sestdienās un svētdienās </w:t>
      </w:r>
      <w:r>
        <w:rPr>
          <w:rFonts w:hint="default" w:ascii="Times New Roman" w:hAnsi="Times New Roman" w:cs="Times New Roman"/>
          <w:i/>
        </w:rPr>
        <w:t>(Pretendentam jāapraksta tehniskajā piedāvājumā).</w:t>
      </w:r>
    </w:p>
    <w:p>
      <w:pPr>
        <w:numPr>
          <w:ilvl w:val="3"/>
          <w:numId w:val="24"/>
        </w:numPr>
        <w:tabs>
          <w:tab w:val="left" w:pos="360"/>
        </w:tabs>
        <w:spacing w:after="120"/>
        <w:ind w:left="240" w:hanging="240"/>
        <w:jc w:val="both"/>
        <w:rPr>
          <w:rFonts w:hint="default" w:ascii="Times New Roman" w:hAnsi="Times New Roman" w:cs="Times New Roman"/>
        </w:rPr>
      </w:pPr>
      <w:r>
        <w:rPr>
          <w:rFonts w:hint="default" w:ascii="Times New Roman" w:hAnsi="Times New Roman" w:cs="Times New Roman"/>
        </w:rPr>
        <w:t xml:space="preserve">Veicot remontdarbus jānodrošina, lai netiktu bojātas dzīvojamās ēkas citas telpas vai zemāk esošā stāva telpas. Ja šīs prasības neizpildes rezultātā tiek bojātas ēkas telpas, būvdarbu veicējam par saviem līdzekļiem ir jāveic šīs (šo) telpas (telpu) kosmētiskais remonts </w:t>
      </w:r>
      <w:r>
        <w:rPr>
          <w:rFonts w:hint="default" w:ascii="Times New Roman" w:hAnsi="Times New Roman" w:cs="Times New Roman"/>
          <w:i/>
        </w:rPr>
        <w:t>(Pretendentam jāapraksta tehniskajā piedāvājumā).</w:t>
      </w:r>
      <w:r>
        <w:rPr>
          <w:rFonts w:hint="default" w:ascii="Times New Roman" w:hAnsi="Times New Roman" w:cs="Times New Roman"/>
        </w:rPr>
        <w:t>.</w:t>
      </w:r>
    </w:p>
    <w:p>
      <w:pPr>
        <w:numPr>
          <w:ilvl w:val="3"/>
          <w:numId w:val="24"/>
        </w:numPr>
        <w:tabs>
          <w:tab w:val="left" w:pos="360"/>
        </w:tabs>
        <w:spacing w:after="120"/>
        <w:ind w:left="240" w:hanging="240"/>
        <w:jc w:val="both"/>
        <w:rPr>
          <w:rFonts w:hint="default" w:ascii="Times New Roman" w:hAnsi="Times New Roman" w:cs="Times New Roman"/>
        </w:rPr>
      </w:pPr>
      <w:r>
        <w:rPr>
          <w:rFonts w:hint="default" w:ascii="Times New Roman" w:hAnsi="Times New Roman" w:cs="Times New Roman"/>
        </w:rPr>
        <w:t xml:space="preserve">Būvdarbu veicējs nes materiālo atbildību par savas vainas dēļ nodarītajiem bojājumiem remontdarbu zonā esošajām signalizācijas sistēmām, datortīkliem un citiem ēkas inženiertīkliem </w:t>
      </w:r>
      <w:r>
        <w:rPr>
          <w:rFonts w:hint="default" w:ascii="Times New Roman" w:hAnsi="Times New Roman" w:cs="Times New Roman"/>
          <w:i/>
        </w:rPr>
        <w:t>(Pretendentam jāapraksta tehniskajā piedāvājumā).</w:t>
      </w:r>
      <w:r>
        <w:rPr>
          <w:rFonts w:hint="default" w:ascii="Times New Roman" w:hAnsi="Times New Roman" w:cs="Times New Roman"/>
        </w:rPr>
        <w:t>.</w:t>
      </w:r>
    </w:p>
    <w:p>
      <w:pPr>
        <w:numPr>
          <w:ilvl w:val="3"/>
          <w:numId w:val="24"/>
        </w:numPr>
        <w:tabs>
          <w:tab w:val="left" w:pos="360"/>
        </w:tabs>
        <w:spacing w:after="120"/>
        <w:ind w:left="240" w:hanging="240"/>
        <w:jc w:val="both"/>
        <w:rPr>
          <w:rFonts w:hint="default" w:ascii="Times New Roman" w:hAnsi="Times New Roman" w:cs="Times New Roman"/>
        </w:rPr>
      </w:pPr>
      <w:r>
        <w:rPr>
          <w:rFonts w:hint="default" w:ascii="Times New Roman" w:hAnsi="Times New Roman" w:cs="Times New Roman"/>
        </w:rPr>
        <w:t xml:space="preserve">Objektā pastāvīgi jānodrošina kārtība un tīrība. Pēc pirmā aizrādījuma ir jālikvidē trūkumi. Nozīmēt atbildīgo par darba drošību un kārtību objektā. Nepieļaut nepiederošu personu iekļūšanu objektā </w:t>
      </w:r>
      <w:r>
        <w:rPr>
          <w:rFonts w:hint="default" w:ascii="Times New Roman" w:hAnsi="Times New Roman" w:cs="Times New Roman"/>
          <w:i/>
        </w:rPr>
        <w:t>(Pretendentam jāapraksta tehniskajā piedāvājumā).</w:t>
      </w:r>
    </w:p>
    <w:p>
      <w:pPr>
        <w:numPr>
          <w:ilvl w:val="3"/>
          <w:numId w:val="24"/>
        </w:numPr>
        <w:tabs>
          <w:tab w:val="left" w:pos="360"/>
        </w:tabs>
        <w:spacing w:after="120"/>
        <w:ind w:left="240" w:hanging="240"/>
        <w:jc w:val="both"/>
        <w:rPr>
          <w:rFonts w:hint="default" w:ascii="Times New Roman" w:hAnsi="Times New Roman" w:cs="Times New Roman"/>
        </w:rPr>
      </w:pPr>
      <w:r>
        <w:rPr>
          <w:rFonts w:hint="default" w:ascii="Times New Roman" w:hAnsi="Times New Roman" w:cs="Times New Roman"/>
        </w:rPr>
        <w:t xml:space="preserve">Materiālu uzglabāšana ir Pretendenta uzdevums un pienākums, kas jāparedz piedāvājuma līgumcenā </w:t>
      </w:r>
      <w:r>
        <w:rPr>
          <w:rFonts w:hint="default" w:ascii="Times New Roman" w:hAnsi="Times New Roman" w:cs="Times New Roman"/>
          <w:i/>
        </w:rPr>
        <w:t>(Pretendentam jāapraksta tehniskajā piedāvājumā).</w:t>
      </w:r>
    </w:p>
    <w:p>
      <w:pPr>
        <w:numPr>
          <w:ilvl w:val="3"/>
          <w:numId w:val="24"/>
        </w:numPr>
        <w:tabs>
          <w:tab w:val="left" w:pos="360"/>
        </w:tabs>
        <w:spacing w:after="120"/>
        <w:ind w:left="240" w:hanging="240"/>
        <w:jc w:val="both"/>
        <w:rPr>
          <w:rFonts w:hint="default" w:ascii="Times New Roman" w:hAnsi="Times New Roman" w:cs="Times New Roman"/>
        </w:rPr>
      </w:pPr>
      <w:r>
        <w:rPr>
          <w:rFonts w:hint="default" w:ascii="Times New Roman" w:hAnsi="Times New Roman" w:cs="Times New Roman"/>
        </w:rPr>
        <w:t>Būvdarbi veicami, vadoties pēc dotajiem darbu apjomiem, Pasūtītāja, Būvuzrauga (Pasūtītāja pārstāvja) norādījumiem. Konstrukciju, izstrādājumu vai iekārtu pielietošana pieļaujama tikai ar Būvuzrauga un Pasūtītāja akceptu.</w:t>
      </w:r>
    </w:p>
    <w:p>
      <w:pPr>
        <w:numPr>
          <w:ilvl w:val="3"/>
          <w:numId w:val="24"/>
        </w:numPr>
        <w:tabs>
          <w:tab w:val="left" w:pos="360"/>
        </w:tabs>
        <w:spacing w:after="120"/>
        <w:ind w:left="240" w:hanging="240"/>
        <w:jc w:val="both"/>
        <w:rPr>
          <w:rFonts w:hint="default" w:ascii="Times New Roman" w:hAnsi="Times New Roman" w:cs="Times New Roman"/>
        </w:rPr>
      </w:pPr>
      <w:r>
        <w:rPr>
          <w:rFonts w:hint="default" w:ascii="Times New Roman" w:hAnsi="Times New Roman" w:cs="Times New Roman"/>
        </w:rPr>
        <w:t xml:space="preserve">Veicamo darbu sarakstā norādīto darbu izpilde, izstrādājumu uzstādīšana un iekārtu montāža ietver pilnu darba ciklu līdz attiecīgā balkona vai iekārtas gatavībai pilnīgai ekspluatācijai, ietverot visus materiālus un izstrādājumus, kas tehnoloģiski nepieciešami attiecīgā būves elementa, vai iekārtas drošai ekspluatācijai atbilstoši būvnormatīvu un ekspluatācijas noteikumu prasībām un ietverot visus nepieciešamos būvdarbus konkrētā darba izpildei. Būvdarbu veicējam ir pašam jānodrošina apstākļi, lai remontdarbi tiktu veikti atbilstoši tehnoloģijām, kuras norāda pielietoto būvmateriālu ražotāji </w:t>
      </w:r>
      <w:r>
        <w:rPr>
          <w:rFonts w:hint="default" w:ascii="Times New Roman" w:hAnsi="Times New Roman" w:cs="Times New Roman"/>
          <w:i/>
        </w:rPr>
        <w:t>(Pretendentam jāapraksta tehniskajā piedāvājumā).</w:t>
      </w:r>
      <w:r>
        <w:rPr>
          <w:rFonts w:hint="default" w:ascii="Times New Roman" w:hAnsi="Times New Roman" w:cs="Times New Roman"/>
        </w:rPr>
        <w:t>.</w:t>
      </w:r>
    </w:p>
    <w:p>
      <w:pPr>
        <w:jc w:val="both"/>
        <w:rPr>
          <w:rFonts w:hint="default" w:ascii="Times New Roman" w:hAnsi="Times New Roman" w:cs="Times New Roman"/>
          <w:b/>
        </w:rPr>
      </w:pPr>
      <w:r>
        <w:rPr>
          <w:rFonts w:hint="default" w:ascii="Times New Roman" w:hAnsi="Times New Roman" w:cs="Times New Roman"/>
          <w:b/>
        </w:rPr>
        <w:t>Nosacījumi par speciālistiem:</w:t>
      </w:r>
    </w:p>
    <w:p>
      <w:pPr>
        <w:autoSpaceDE w:val="0"/>
        <w:autoSpaceDN w:val="0"/>
        <w:adjustRightInd w:val="0"/>
        <w:spacing w:before="120" w:after="120"/>
        <w:ind w:left="120" w:hanging="120"/>
        <w:jc w:val="both"/>
        <w:rPr>
          <w:rFonts w:hint="default" w:ascii="Times New Roman" w:hAnsi="Times New Roman" w:cs="Times New Roman"/>
        </w:rPr>
      </w:pPr>
      <w:r>
        <w:rPr>
          <w:rFonts w:hint="default" w:ascii="Times New Roman" w:hAnsi="Times New Roman" w:cs="Times New Roman"/>
        </w:rPr>
        <w:t>1. Nodrošināt Atbildīgā būvdarbu vadītāja klātbūtni objektā vismaz 5 reizes nedēļā un kad vien nepieciešams, arī ārpus normālā darba laika un brīvdienās. Nodrošināt Atbildīgā būvdarbu vadītāja piedalīšanos katrā būvsapulcē, tas ir, vienu reizi divās nedēļās.</w:t>
      </w:r>
    </w:p>
    <w:p>
      <w:pPr>
        <w:autoSpaceDE w:val="0"/>
        <w:autoSpaceDN w:val="0"/>
        <w:adjustRightInd w:val="0"/>
        <w:ind w:left="-426" w:right="-22"/>
        <w:rPr>
          <w:rFonts w:hint="default" w:ascii="Times New Roman" w:hAnsi="Times New Roman" w:eastAsia="Arial,Italic" w:cs="Times New Roman"/>
          <w:b/>
          <w:i/>
          <w:iCs/>
          <w:u w:val="single"/>
        </w:rPr>
      </w:pPr>
      <w:r>
        <w:rPr>
          <w:rFonts w:hint="default" w:ascii="Times New Roman" w:hAnsi="Times New Roman" w:eastAsia="Arial,Italic" w:cs="Times New Roman"/>
          <w:b/>
          <w:i/>
          <w:iCs/>
          <w:u w:val="single"/>
        </w:rPr>
        <w:t>Darbu daudzumos ir jāņem vērā:</w:t>
      </w:r>
    </w:p>
    <w:p>
      <w:pPr>
        <w:ind w:left="142" w:right="-22" w:hanging="142"/>
        <w:jc w:val="both"/>
        <w:rPr>
          <w:rFonts w:hint="default" w:ascii="Times New Roman" w:hAnsi="Times New Roman" w:cs="Times New Roman"/>
        </w:rPr>
      </w:pPr>
      <w:r>
        <w:rPr>
          <w:rFonts w:hint="default" w:ascii="Times New Roman" w:hAnsi="Times New Roman" w:eastAsia="Arial,Italic" w:cs="Times New Roman"/>
          <w:iCs/>
        </w:rPr>
        <w:t xml:space="preserve">1. </w:t>
      </w:r>
      <w:r>
        <w:rPr>
          <w:rFonts w:hint="default" w:ascii="Times New Roman" w:hAnsi="Times New Roman" w:cs="Times New Roman"/>
        </w:rPr>
        <w:t>Izmantojamie materiāli pirms iegādes, izmantošanas ir jāsaskaņo ar būvuzraugu un pasūtītāju.</w:t>
      </w:r>
    </w:p>
    <w:p>
      <w:pPr>
        <w:ind w:left="142" w:hanging="142"/>
        <w:jc w:val="both"/>
        <w:rPr>
          <w:rFonts w:hint="default" w:ascii="Times New Roman" w:hAnsi="Times New Roman" w:eastAsia="Arial,Italic" w:cs="Times New Roman"/>
          <w:iCs/>
        </w:rPr>
      </w:pPr>
      <w:r>
        <w:rPr>
          <w:rFonts w:hint="default" w:ascii="Times New Roman" w:hAnsi="Times New Roman" w:cs="Times New Roman"/>
        </w:rPr>
        <w:t xml:space="preserve">2. </w:t>
      </w:r>
      <w:r>
        <w:rPr>
          <w:rFonts w:hint="default" w:ascii="Times New Roman" w:hAnsi="Times New Roman" w:eastAsia="Arial,Italic" w:cs="Times New Roman"/>
          <w:iCs/>
        </w:rPr>
        <w:t xml:space="preserve">Izstrādājot piedāvājumu, Pretendentam rūpīgi jāpārskata doto darbu daudzumu apjomu un </w:t>
      </w:r>
      <w:r>
        <w:rPr>
          <w:rFonts w:hint="default" w:ascii="Times New Roman" w:hAnsi="Times New Roman" w:cs="Times New Roman"/>
          <w:bCs/>
        </w:rPr>
        <w:t xml:space="preserve">jāiekļauj izmaksas visiem nepieciešamajiem materiāliem, stiprinājumu elementiem, mehānismiem, darba rīkiem u.t.t., kas nav minēti tehniskajā specifikācijā, bet kas ir nepieciešami kvalitatīvai, atbilstoši tehnoloģijas, būvmateriālu ražotāju un būvnormatīvu prasībām darbu daudzumu sarakstā uzskaitīto darbu veikšanai. </w:t>
      </w:r>
    </w:p>
    <w:p>
      <w:pPr>
        <w:autoSpaceDE w:val="0"/>
        <w:autoSpaceDN w:val="0"/>
        <w:adjustRightInd w:val="0"/>
        <w:ind w:left="142" w:right="-22" w:hanging="142"/>
        <w:jc w:val="both"/>
        <w:rPr>
          <w:rFonts w:hint="default" w:ascii="Times New Roman" w:hAnsi="Times New Roman" w:eastAsia="Arial,Italic" w:cs="Times New Roman"/>
          <w:iCs/>
        </w:rPr>
      </w:pPr>
      <w:r>
        <w:rPr>
          <w:rFonts w:hint="default" w:ascii="Times New Roman" w:hAnsi="Times New Roman" w:eastAsia="Arial,Italic" w:cs="Times New Roman"/>
          <w:iCs/>
        </w:rPr>
        <w:t>3. Materiālu komplektāciju veikt atbilstoši dotajiem darbu daudzumiem, ražotājfirmu un LR normatīvo aktu nosacījumiem.</w:t>
      </w:r>
    </w:p>
    <w:p>
      <w:pPr>
        <w:shd w:val="clear" w:color="auto" w:fill="FFFFFF"/>
        <w:rPr>
          <w:rFonts w:hint="default" w:ascii="Times New Roman" w:hAnsi="Times New Roman" w:cs="Times New Roman"/>
          <w:b/>
          <w:bCs/>
          <w:color w:val="000000"/>
          <w:spacing w:val="-1"/>
        </w:rPr>
      </w:pPr>
    </w:p>
    <w:p>
      <w:pPr>
        <w:shd w:val="clear" w:color="auto" w:fill="FFFFFF"/>
        <w:rPr>
          <w:rFonts w:hint="default" w:ascii="Times New Roman" w:hAnsi="Times New Roman" w:cs="Times New Roman"/>
          <w:b/>
          <w:bCs/>
          <w:color w:val="000000"/>
          <w:spacing w:val="-1"/>
        </w:rPr>
      </w:pPr>
      <w:r>
        <w:rPr>
          <w:rFonts w:hint="default" w:ascii="Times New Roman" w:hAnsi="Times New Roman" w:cs="Times New Roman"/>
          <w:b/>
          <w:bCs/>
          <w:color w:val="000000"/>
          <w:spacing w:val="-1"/>
        </w:rPr>
        <w:t>DARBU DAUDZUMU SARAKSTS pievienots papildus Excel formātā.</w:t>
      </w:r>
    </w:p>
    <w:p>
      <w:pPr>
        <w:rPr>
          <w:rFonts w:hint="default" w:ascii="Times New Roman" w:hAnsi="Times New Roman" w:cs="Times New Roman"/>
          <w:b/>
        </w:rPr>
      </w:pPr>
    </w:p>
    <w:p>
      <w:pPr>
        <w:rPr>
          <w:rFonts w:hint="default" w:ascii="Times New Roman" w:hAnsi="Times New Roman" w:cs="Times New Roman"/>
          <w:b/>
        </w:rPr>
      </w:pPr>
    </w:p>
    <w:p>
      <w:pPr>
        <w:rPr>
          <w:rFonts w:hint="default" w:ascii="Times New Roman" w:hAnsi="Times New Roman" w:cs="Times New Roman"/>
        </w:rPr>
      </w:pPr>
      <w:r>
        <w:rPr>
          <w:rFonts w:hint="default" w:ascii="Times New Roman" w:hAnsi="Times New Roman" w:cs="Times New Roman"/>
        </w:rPr>
        <w:t>Tehnisko specifikāciju sagatavoja un iesniedza: tehniskas daļas vadītājs Jānis Kreicbergs</w:t>
      </w:r>
    </w:p>
    <w:p>
      <w:pPr>
        <w:pStyle w:val="6"/>
        <w:jc w:val="center"/>
        <w:rPr>
          <w:rFonts w:hint="default" w:ascii="Times New Roman" w:hAnsi="Times New Roman" w:cs="Times New Roman"/>
          <w:bCs w:val="0"/>
          <w:color w:val="0000FF"/>
          <w:szCs w:val="20"/>
        </w:rPr>
      </w:pPr>
    </w:p>
    <w:p>
      <w:pPr>
        <w:pStyle w:val="6"/>
        <w:jc w:val="center"/>
        <w:rPr>
          <w:rFonts w:hint="default" w:ascii="Times New Roman" w:hAnsi="Times New Roman" w:cs="Times New Roman"/>
          <w:bCs w:val="0"/>
          <w:color w:val="0000FF"/>
          <w:szCs w:val="20"/>
        </w:rPr>
      </w:pPr>
    </w:p>
    <w:bookmarkEnd w:id="60"/>
    <w:p>
      <w:pPr>
        <w:shd w:val="clear" w:color="auto" w:fill="FFFFFF"/>
        <w:tabs>
          <w:tab w:val="left" w:leader="dot" w:pos="7797"/>
        </w:tabs>
        <w:jc w:val="right"/>
        <w:rPr>
          <w:rFonts w:hint="default" w:ascii="Times New Roman" w:hAnsi="Times New Roman" w:cs="Times New Roman"/>
          <w:b/>
          <w:bCs/>
          <w:color w:val="auto"/>
          <w:spacing w:val="-1"/>
        </w:rPr>
      </w:pPr>
      <w:r>
        <w:rPr>
          <w:rFonts w:hint="default" w:ascii="Times New Roman" w:hAnsi="Times New Roman" w:cs="Times New Roman"/>
          <w:b/>
          <w:color w:val="0000FF"/>
          <w:sz w:val="22"/>
          <w:szCs w:val="22"/>
        </w:rPr>
        <w:br w:type="page"/>
      </w:r>
      <w:r>
        <w:rPr>
          <w:rFonts w:hint="default" w:ascii="Times New Roman" w:hAnsi="Times New Roman" w:cs="Times New Roman"/>
          <w:b/>
          <w:color w:val="auto"/>
          <w:sz w:val="22"/>
          <w:szCs w:val="22"/>
        </w:rPr>
        <w:t>4</w:t>
      </w:r>
      <w:r>
        <w:rPr>
          <w:rFonts w:hint="default" w:ascii="Times New Roman" w:hAnsi="Times New Roman" w:cs="Times New Roman"/>
          <w:b/>
          <w:bCs/>
          <w:color w:val="auto"/>
          <w:spacing w:val="-1"/>
        </w:rPr>
        <w:t>.pielikums</w:t>
      </w:r>
    </w:p>
    <w:p>
      <w:pPr>
        <w:ind w:left="360"/>
        <w:jc w:val="right"/>
        <w:rPr>
          <w:rFonts w:hint="default" w:ascii="Times New Roman" w:hAnsi="Times New Roman" w:cs="Times New Roman"/>
          <w:color w:val="auto"/>
        </w:rPr>
      </w:pPr>
      <w:r>
        <w:rPr>
          <w:rFonts w:hint="default" w:ascii="Times New Roman" w:hAnsi="Times New Roman" w:cs="Times New Roman"/>
          <w:color w:val="auto"/>
        </w:rPr>
        <w:t>ID Nr. SIA DN 2020/13</w:t>
      </w:r>
    </w:p>
    <w:p>
      <w:pPr>
        <w:rPr>
          <w:rFonts w:hint="default" w:ascii="Times New Roman" w:hAnsi="Times New Roman" w:cs="Times New Roman"/>
          <w:color w:val="auto"/>
        </w:rPr>
      </w:pPr>
      <w:r>
        <w:rPr>
          <w:rFonts w:hint="default" w:ascii="Times New Roman" w:hAnsi="Times New Roman" w:cs="Times New Roman"/>
          <w:color w:val="auto"/>
        </w:rPr>
        <w:t>2020.gada _______________</w:t>
      </w:r>
    </w:p>
    <w:p>
      <w:pPr>
        <w:rPr>
          <w:rFonts w:hint="default" w:ascii="Times New Roman" w:hAnsi="Times New Roman" w:cs="Times New Roman"/>
          <w:color w:val="auto"/>
        </w:rPr>
      </w:pPr>
      <w:r>
        <w:rPr>
          <w:rFonts w:hint="default" w:ascii="Times New Roman" w:hAnsi="Times New Roman" w:cs="Times New Roman"/>
          <w:color w:val="auto"/>
        </w:rPr>
        <w:t>Vieta</w:t>
      </w:r>
    </w:p>
    <w:p>
      <w:pPr>
        <w:suppressAutoHyphens/>
        <w:jc w:val="center"/>
        <w:rPr>
          <w:rFonts w:hint="default" w:ascii="Times New Roman" w:hAnsi="Times New Roman" w:cs="Times New Roman"/>
          <w:b/>
          <w:color w:val="auto"/>
          <w:lang w:eastAsia="ar-SA"/>
        </w:rPr>
      </w:pPr>
    </w:p>
    <w:p>
      <w:pPr>
        <w:suppressAutoHyphens/>
        <w:jc w:val="center"/>
        <w:rPr>
          <w:rFonts w:hint="default" w:ascii="Times New Roman" w:hAnsi="Times New Roman" w:cs="Times New Roman"/>
          <w:b/>
          <w:color w:val="auto"/>
          <w:lang w:eastAsia="ar-SA"/>
        </w:rPr>
      </w:pPr>
    </w:p>
    <w:p>
      <w:pPr>
        <w:suppressAutoHyphens/>
        <w:jc w:val="center"/>
        <w:rPr>
          <w:rFonts w:hint="default" w:ascii="Times New Roman" w:hAnsi="Times New Roman" w:cs="Times New Roman"/>
          <w:b/>
          <w:color w:val="auto"/>
          <w:lang w:eastAsia="ar-SA"/>
        </w:rPr>
      </w:pPr>
    </w:p>
    <w:p>
      <w:pPr>
        <w:suppressAutoHyphens/>
        <w:jc w:val="center"/>
        <w:rPr>
          <w:rFonts w:hint="default" w:ascii="Times New Roman" w:hAnsi="Times New Roman" w:cs="Times New Roman"/>
          <w:b/>
          <w:color w:val="auto"/>
          <w:lang w:eastAsia="ar-SA"/>
        </w:rPr>
      </w:pPr>
      <w:r>
        <w:rPr>
          <w:rFonts w:hint="default" w:ascii="Times New Roman" w:hAnsi="Times New Roman" w:cs="Times New Roman"/>
          <w:b/>
          <w:color w:val="auto"/>
          <w:lang w:eastAsia="ar-SA"/>
        </w:rPr>
        <w:t>APDROŠINĀTĀJA APLIECINĀJUMS*</w:t>
      </w:r>
    </w:p>
    <w:p>
      <w:pPr>
        <w:suppressAutoHyphens/>
        <w:jc w:val="center"/>
        <w:rPr>
          <w:rFonts w:hint="default" w:ascii="Times New Roman" w:hAnsi="Times New Roman" w:cs="Times New Roman"/>
          <w:b/>
          <w:color w:val="auto"/>
          <w:lang w:eastAsia="ar-SA"/>
        </w:rPr>
      </w:pPr>
    </w:p>
    <w:p>
      <w:pPr>
        <w:suppressAutoHyphens/>
        <w:jc w:val="both"/>
        <w:rPr>
          <w:rFonts w:hint="default" w:ascii="Times New Roman" w:hAnsi="Times New Roman" w:cs="Times New Roman"/>
          <w:b/>
          <w:color w:val="auto"/>
          <w:lang w:eastAsia="ar-SA"/>
        </w:rPr>
      </w:pPr>
    </w:p>
    <w:p>
      <w:pPr>
        <w:suppressAutoHyphens/>
        <w:jc w:val="both"/>
        <w:rPr>
          <w:rFonts w:hint="default" w:ascii="Times New Roman" w:hAnsi="Times New Roman" w:cs="Times New Roman"/>
          <w:color w:val="auto"/>
          <w:lang w:eastAsia="ar-SA"/>
        </w:rPr>
      </w:pPr>
      <w:r>
        <w:rPr>
          <w:rFonts w:hint="default" w:ascii="Times New Roman" w:hAnsi="Times New Roman" w:cs="Times New Roman"/>
          <w:b/>
          <w:color w:val="auto"/>
          <w:lang w:eastAsia="ar-SA"/>
        </w:rPr>
        <w:tab/>
      </w:r>
      <w:r>
        <w:rPr>
          <w:rFonts w:hint="default" w:ascii="Times New Roman" w:hAnsi="Times New Roman" w:cs="Times New Roman"/>
          <w:color w:val="auto"/>
          <w:lang w:eastAsia="ar-SA"/>
        </w:rPr>
        <w:t xml:space="preserve">Ar šo apliecinām, ka </w:t>
      </w:r>
      <w:r>
        <w:rPr>
          <w:rFonts w:hint="default" w:ascii="Times New Roman" w:hAnsi="Times New Roman" w:cs="Times New Roman"/>
          <w:i/>
          <w:color w:val="auto"/>
          <w:u w:val="single"/>
          <w:lang w:eastAsia="ar-SA"/>
        </w:rPr>
        <w:t>[</w:t>
      </w:r>
      <w:r>
        <w:rPr>
          <w:rFonts w:hint="default" w:ascii="Times New Roman" w:hAnsi="Times New Roman" w:cs="Times New Roman"/>
          <w:b/>
          <w:i/>
          <w:color w:val="auto"/>
          <w:u w:val="single"/>
          <w:lang w:eastAsia="ar-SA"/>
        </w:rPr>
        <w:t>apdrošinātāja nosaukums</w:t>
      </w:r>
      <w:r>
        <w:rPr>
          <w:rFonts w:hint="default" w:ascii="Times New Roman" w:hAnsi="Times New Roman" w:cs="Times New Roman"/>
          <w:i/>
          <w:color w:val="auto"/>
          <w:u w:val="single"/>
          <w:lang w:eastAsia="ar-SA"/>
        </w:rPr>
        <w:t>]</w:t>
      </w:r>
      <w:r>
        <w:rPr>
          <w:rFonts w:hint="default" w:ascii="Times New Roman" w:hAnsi="Times New Roman" w:cs="Times New Roman"/>
          <w:color w:val="auto"/>
          <w:lang w:eastAsia="ar-SA"/>
        </w:rPr>
        <w:t xml:space="preserve"> ir informēta par </w:t>
      </w:r>
      <w:r>
        <w:rPr>
          <w:rFonts w:hint="default" w:ascii="Times New Roman" w:hAnsi="Times New Roman" w:cs="Times New Roman"/>
          <w:i/>
          <w:color w:val="auto"/>
          <w:u w:val="single"/>
          <w:lang w:eastAsia="ar-SA"/>
        </w:rPr>
        <w:t>[pretendenta nosaukums]</w:t>
      </w:r>
      <w:r>
        <w:rPr>
          <w:rFonts w:hint="default" w:ascii="Times New Roman" w:hAnsi="Times New Roman" w:cs="Times New Roman"/>
          <w:color w:val="auto"/>
          <w:lang w:eastAsia="ar-SA"/>
        </w:rPr>
        <w:t xml:space="preserve"> piedalīšanos iepirkumā </w:t>
      </w:r>
      <w:r>
        <w:rPr>
          <w:rFonts w:hint="default" w:ascii="Times New Roman" w:hAnsi="Times New Roman" w:cs="Times New Roman"/>
          <w:b/>
          <w:color w:val="auto"/>
          <w:lang w:eastAsia="ar-SA"/>
        </w:rPr>
        <w:t>„</w:t>
      </w:r>
      <w:r>
        <w:rPr>
          <w:rFonts w:hint="default" w:ascii="Times New Roman" w:hAnsi="Times New Roman" w:cs="Times New Roman"/>
          <w:b/>
          <w:color w:val="auto"/>
        </w:rPr>
        <w:t>Daudzdzīvokļu dzīvojamo māju balkonu atjaunošan</w:t>
      </w:r>
      <w:r>
        <w:rPr>
          <w:rFonts w:hint="default" w:ascii="Times New Roman" w:hAnsi="Times New Roman" w:cs="Times New Roman"/>
          <w:color w:val="auto"/>
        </w:rPr>
        <w:t xml:space="preserve">a” </w:t>
      </w:r>
      <w:r>
        <w:rPr>
          <w:rFonts w:hint="default" w:ascii="Times New Roman" w:hAnsi="Times New Roman" w:cs="Times New Roman"/>
          <w:color w:val="auto"/>
          <w:lang w:eastAsia="ar-SA"/>
        </w:rPr>
        <w:t>iepirkuma identifikācijas Nr.</w:t>
      </w:r>
      <w:r>
        <w:rPr>
          <w:rFonts w:hint="default" w:ascii="Times New Roman" w:hAnsi="Times New Roman" w:cs="Times New Roman"/>
          <w:color w:val="auto"/>
        </w:rPr>
        <w:t xml:space="preserve"> SIA DN 2020/13,</w:t>
      </w:r>
      <w:r>
        <w:rPr>
          <w:rFonts w:hint="default" w:ascii="Times New Roman" w:hAnsi="Times New Roman" w:cs="Times New Roman"/>
          <w:color w:val="auto"/>
          <w:lang w:eastAsia="ar-SA"/>
        </w:rPr>
        <w:t xml:space="preserve"> kā arī esam iepazinušies ar minētā iepirkuma Nolikumā izvirzītām prasībām būvspeciālistu profesionālās civiltiesiskās atbildības apdrošināšanai.</w:t>
      </w:r>
    </w:p>
    <w:p>
      <w:pPr>
        <w:suppressAutoHyphens/>
        <w:jc w:val="both"/>
        <w:rPr>
          <w:rFonts w:hint="default" w:ascii="Times New Roman" w:hAnsi="Times New Roman" w:cs="Times New Roman"/>
          <w:color w:val="auto"/>
          <w:lang w:eastAsia="ar-SA"/>
        </w:rPr>
      </w:pPr>
    </w:p>
    <w:p>
      <w:pPr>
        <w:suppressAutoHyphens/>
        <w:jc w:val="both"/>
        <w:rPr>
          <w:rFonts w:hint="default" w:ascii="Times New Roman" w:hAnsi="Times New Roman" w:cs="Times New Roman"/>
          <w:color w:val="auto"/>
          <w:lang w:eastAsia="ar-SA"/>
        </w:rPr>
      </w:pPr>
      <w:r>
        <w:rPr>
          <w:rFonts w:hint="default" w:ascii="Times New Roman" w:hAnsi="Times New Roman" w:cs="Times New Roman"/>
          <w:color w:val="auto"/>
          <w:lang w:eastAsia="ar-SA"/>
        </w:rPr>
        <w:tab/>
      </w:r>
      <w:r>
        <w:rPr>
          <w:rFonts w:hint="default" w:ascii="Times New Roman" w:hAnsi="Times New Roman" w:cs="Times New Roman"/>
          <w:color w:val="auto"/>
          <w:lang w:eastAsia="ar-SA"/>
        </w:rPr>
        <w:t xml:space="preserve">Ar šo apliecinām, ka publiskā iepirkuma līguma slēgšanas gadījumā tiks veikta </w:t>
      </w:r>
      <w:r>
        <w:rPr>
          <w:rFonts w:hint="default" w:ascii="Times New Roman" w:hAnsi="Times New Roman" w:cs="Times New Roman"/>
          <w:i/>
          <w:color w:val="auto"/>
          <w:u w:val="single"/>
          <w:lang w:eastAsia="ar-SA"/>
        </w:rPr>
        <w:t>[</w:t>
      </w:r>
      <w:r>
        <w:rPr>
          <w:rFonts w:hint="default" w:ascii="Times New Roman" w:hAnsi="Times New Roman" w:cs="Times New Roman"/>
          <w:b/>
          <w:i/>
          <w:color w:val="auto"/>
          <w:u w:val="single"/>
          <w:lang w:eastAsia="ar-SA"/>
        </w:rPr>
        <w:t>pretendenta nosaukums</w:t>
      </w:r>
      <w:r>
        <w:rPr>
          <w:rFonts w:hint="default" w:ascii="Times New Roman" w:hAnsi="Times New Roman" w:cs="Times New Roman"/>
          <w:i/>
          <w:color w:val="auto"/>
          <w:u w:val="single"/>
          <w:lang w:eastAsia="ar-SA"/>
        </w:rPr>
        <w:t>]</w:t>
      </w:r>
      <w:r>
        <w:rPr>
          <w:rFonts w:hint="default" w:ascii="Times New Roman" w:hAnsi="Times New Roman" w:cs="Times New Roman"/>
          <w:color w:val="auto"/>
          <w:lang w:eastAsia="ar-SA"/>
        </w:rPr>
        <w:t xml:space="preserve"> piedāvātā būvspeciālista, kas veiks </w:t>
      </w:r>
      <w:r>
        <w:rPr>
          <w:rFonts w:hint="default" w:ascii="Times New Roman" w:hAnsi="Times New Roman" w:cs="Times New Roman"/>
          <w:color w:val="auto"/>
          <w:u w:val="single"/>
          <w:lang w:eastAsia="ar-SA"/>
        </w:rPr>
        <w:t>būvdarbu vadītāja</w:t>
      </w:r>
      <w:r>
        <w:rPr>
          <w:rFonts w:hint="default" w:ascii="Times New Roman" w:hAnsi="Times New Roman" w:cs="Times New Roman"/>
          <w:color w:val="auto"/>
          <w:lang w:eastAsia="ar-SA"/>
        </w:rPr>
        <w:t xml:space="preserve"> pienākumus, profesionālās civiltiesiskās atbildības apdrošināšana saskaņā ar Ministru kabineta 19.08.2014. noteikumiem Nr.502 „Noteikumi par būvspeciālistu un būvdarbu veicēju civiltiesiskās atbildības obligāto apdrošināšanu” paredzot, ka:</w:t>
      </w:r>
    </w:p>
    <w:p>
      <w:pPr>
        <w:numPr>
          <w:ilvl w:val="3"/>
          <w:numId w:val="25"/>
        </w:numPr>
        <w:suppressAutoHyphens/>
        <w:ind w:left="709" w:hanging="567"/>
        <w:jc w:val="both"/>
        <w:rPr>
          <w:rFonts w:hint="default" w:ascii="Times New Roman" w:hAnsi="Times New Roman" w:cs="Times New Roman"/>
          <w:color w:val="auto"/>
          <w:lang w:eastAsia="ar-SA"/>
        </w:rPr>
      </w:pPr>
      <w:r>
        <w:rPr>
          <w:rFonts w:hint="default" w:ascii="Times New Roman" w:hAnsi="Times New Roman" w:cs="Times New Roman"/>
          <w:color w:val="auto"/>
          <w:lang w:eastAsia="ar-SA"/>
        </w:rPr>
        <w:t xml:space="preserve">Atbildības limits ir ne mazāks par 10 % no Līgumcenas, kas ir ______ EUR </w:t>
      </w:r>
      <w:r>
        <w:rPr>
          <w:rFonts w:hint="default" w:ascii="Times New Roman" w:hAnsi="Times New Roman" w:cs="Times New Roman"/>
          <w:i/>
          <w:color w:val="auto"/>
          <w:lang w:eastAsia="ar-SA"/>
        </w:rPr>
        <w:t>(ar vārdiem  euro</w:t>
      </w:r>
      <w:r>
        <w:rPr>
          <w:rFonts w:hint="default" w:ascii="Times New Roman" w:hAnsi="Times New Roman" w:cs="Times New Roman"/>
          <w:color w:val="auto"/>
          <w:lang w:eastAsia="ar-SA"/>
        </w:rPr>
        <w:t>) par atbildīgo būvdarbu vadītāju.</w:t>
      </w:r>
    </w:p>
    <w:p>
      <w:pPr>
        <w:numPr>
          <w:ilvl w:val="3"/>
          <w:numId w:val="25"/>
        </w:numPr>
        <w:suppressAutoHyphens/>
        <w:ind w:left="709" w:hanging="567"/>
        <w:jc w:val="both"/>
        <w:rPr>
          <w:rFonts w:hint="default" w:ascii="Times New Roman" w:hAnsi="Times New Roman" w:cs="Times New Roman"/>
          <w:color w:val="auto"/>
          <w:lang w:eastAsia="ar-SA"/>
        </w:rPr>
      </w:pPr>
      <w:r>
        <w:rPr>
          <w:rFonts w:hint="default" w:ascii="Times New Roman" w:hAnsi="Times New Roman" w:cs="Times New Roman"/>
          <w:color w:val="auto"/>
          <w:lang w:eastAsia="ar-SA"/>
        </w:rPr>
        <w:t xml:space="preserve">Apdrošināšanas periods ir pieci gadi. </w:t>
      </w:r>
    </w:p>
    <w:p>
      <w:pPr>
        <w:suppressAutoHyphens/>
        <w:jc w:val="both"/>
        <w:rPr>
          <w:rFonts w:hint="default" w:ascii="Times New Roman" w:hAnsi="Times New Roman" w:cs="Times New Roman"/>
          <w:color w:val="auto"/>
          <w:lang w:eastAsia="ar-SA"/>
        </w:rPr>
      </w:pPr>
    </w:p>
    <w:p>
      <w:pPr>
        <w:suppressAutoHyphens/>
        <w:jc w:val="both"/>
        <w:rPr>
          <w:rFonts w:hint="default" w:ascii="Times New Roman" w:hAnsi="Times New Roman" w:cs="Times New Roman"/>
          <w:color w:val="auto"/>
          <w:lang w:eastAsia="ar-SA"/>
        </w:rPr>
      </w:pPr>
    </w:p>
    <w:p>
      <w:pPr>
        <w:suppressAutoHyphens/>
        <w:jc w:val="both"/>
        <w:rPr>
          <w:rFonts w:hint="default" w:ascii="Times New Roman" w:hAnsi="Times New Roman" w:cs="Times New Roman"/>
          <w:color w:val="auto"/>
          <w:lang w:eastAsia="ar-SA"/>
        </w:rPr>
      </w:pPr>
    </w:p>
    <w:p>
      <w:pPr>
        <w:suppressAutoHyphens/>
        <w:jc w:val="both"/>
        <w:rPr>
          <w:rFonts w:hint="default" w:ascii="Times New Roman" w:hAnsi="Times New Roman" w:cs="Times New Roman"/>
          <w:color w:val="auto"/>
          <w:lang w:eastAsia="ar-SA"/>
        </w:rPr>
      </w:pPr>
    </w:p>
    <w:p>
      <w:pPr>
        <w:suppressAutoHyphens/>
        <w:jc w:val="both"/>
        <w:rPr>
          <w:rFonts w:hint="default" w:ascii="Times New Roman" w:hAnsi="Times New Roman" w:cs="Times New Roman"/>
          <w:color w:val="auto"/>
          <w:lang w:eastAsia="ar-SA"/>
        </w:rPr>
      </w:pPr>
      <w:r>
        <w:rPr>
          <w:rFonts w:hint="default" w:ascii="Times New Roman" w:hAnsi="Times New Roman" w:cs="Times New Roman"/>
          <w:color w:val="auto"/>
          <w:lang w:eastAsia="ar-SA"/>
        </w:rPr>
        <w:t>________________________</w:t>
      </w:r>
      <w:r>
        <w:rPr>
          <w:rFonts w:hint="default" w:ascii="Times New Roman" w:hAnsi="Times New Roman" w:cs="Times New Roman"/>
          <w:color w:val="auto"/>
          <w:lang w:eastAsia="ar-SA"/>
        </w:rPr>
        <w:tab/>
      </w:r>
      <w:r>
        <w:rPr>
          <w:rFonts w:hint="default" w:ascii="Times New Roman" w:hAnsi="Times New Roman" w:cs="Times New Roman"/>
          <w:color w:val="auto"/>
          <w:lang w:eastAsia="ar-SA"/>
        </w:rPr>
        <w:tab/>
      </w:r>
      <w:r>
        <w:rPr>
          <w:rFonts w:hint="default" w:ascii="Times New Roman" w:hAnsi="Times New Roman" w:cs="Times New Roman"/>
          <w:color w:val="auto"/>
          <w:lang w:eastAsia="ar-SA"/>
        </w:rPr>
        <w:t>(paraksts)</w:t>
      </w:r>
      <w:r>
        <w:rPr>
          <w:rFonts w:hint="default" w:ascii="Times New Roman" w:hAnsi="Times New Roman" w:cs="Times New Roman"/>
          <w:color w:val="auto"/>
          <w:lang w:eastAsia="ar-SA"/>
        </w:rPr>
        <w:tab/>
      </w:r>
      <w:r>
        <w:rPr>
          <w:rFonts w:hint="default" w:ascii="Times New Roman" w:hAnsi="Times New Roman" w:cs="Times New Roman"/>
          <w:color w:val="auto"/>
          <w:lang w:eastAsia="ar-SA"/>
        </w:rPr>
        <w:tab/>
      </w:r>
      <w:r>
        <w:rPr>
          <w:rFonts w:hint="default" w:ascii="Times New Roman" w:hAnsi="Times New Roman" w:cs="Times New Roman"/>
          <w:color w:val="auto"/>
          <w:lang w:eastAsia="ar-SA"/>
        </w:rPr>
        <w:t>_____________________</w:t>
      </w:r>
    </w:p>
    <w:p>
      <w:pPr>
        <w:suppressAutoHyphens/>
        <w:jc w:val="right"/>
        <w:rPr>
          <w:rFonts w:hint="default" w:ascii="Times New Roman" w:hAnsi="Times New Roman" w:cs="Times New Roman"/>
          <w:color w:val="auto"/>
          <w:lang w:eastAsia="ar-SA"/>
        </w:rPr>
      </w:pPr>
      <w:r>
        <w:rPr>
          <w:rFonts w:hint="default" w:ascii="Times New Roman" w:hAnsi="Times New Roman" w:cs="Times New Roman"/>
          <w:color w:val="auto"/>
          <w:lang w:eastAsia="ar-SA"/>
        </w:rPr>
        <w:t xml:space="preserve">       (amata nosaukums)</w:t>
      </w:r>
      <w:r>
        <w:rPr>
          <w:rFonts w:hint="default" w:ascii="Times New Roman" w:hAnsi="Times New Roman" w:cs="Times New Roman"/>
          <w:color w:val="auto"/>
          <w:lang w:eastAsia="ar-SA"/>
        </w:rPr>
        <w:tab/>
      </w:r>
      <w:r>
        <w:rPr>
          <w:rFonts w:hint="default" w:ascii="Times New Roman" w:hAnsi="Times New Roman" w:cs="Times New Roman"/>
          <w:color w:val="auto"/>
          <w:lang w:eastAsia="ar-SA"/>
        </w:rPr>
        <w:tab/>
      </w:r>
      <w:r>
        <w:rPr>
          <w:rFonts w:hint="default" w:ascii="Times New Roman" w:hAnsi="Times New Roman" w:cs="Times New Roman"/>
          <w:color w:val="auto"/>
          <w:lang w:eastAsia="ar-SA"/>
        </w:rPr>
        <w:tab/>
      </w:r>
      <w:r>
        <w:rPr>
          <w:rFonts w:hint="default" w:ascii="Times New Roman" w:hAnsi="Times New Roman" w:cs="Times New Roman"/>
          <w:color w:val="auto"/>
          <w:lang w:eastAsia="ar-SA"/>
        </w:rPr>
        <w:tab/>
      </w:r>
      <w:r>
        <w:rPr>
          <w:rFonts w:hint="default" w:ascii="Times New Roman" w:hAnsi="Times New Roman" w:cs="Times New Roman"/>
          <w:color w:val="auto"/>
          <w:lang w:eastAsia="ar-SA"/>
        </w:rPr>
        <w:tab/>
      </w:r>
      <w:r>
        <w:rPr>
          <w:rFonts w:hint="default" w:ascii="Times New Roman" w:hAnsi="Times New Roman" w:cs="Times New Roman"/>
          <w:color w:val="auto"/>
          <w:lang w:eastAsia="ar-SA"/>
        </w:rPr>
        <w:tab/>
      </w:r>
      <w:r>
        <w:rPr>
          <w:rFonts w:hint="default" w:ascii="Times New Roman" w:hAnsi="Times New Roman" w:cs="Times New Roman"/>
          <w:color w:val="auto"/>
          <w:lang w:eastAsia="ar-SA"/>
        </w:rPr>
        <w:t xml:space="preserve"> (paraksta atšifrējums)</w:t>
      </w:r>
    </w:p>
    <w:p>
      <w:pPr>
        <w:suppressAutoHyphens/>
        <w:jc w:val="both"/>
        <w:rPr>
          <w:rFonts w:hint="default" w:ascii="Times New Roman" w:hAnsi="Times New Roman" w:cs="Times New Roman"/>
          <w:color w:val="auto"/>
          <w:lang w:eastAsia="ar-SA"/>
        </w:rPr>
      </w:pPr>
    </w:p>
    <w:p>
      <w:pPr>
        <w:suppressAutoHyphens/>
        <w:jc w:val="both"/>
        <w:rPr>
          <w:rFonts w:hint="default" w:ascii="Times New Roman" w:hAnsi="Times New Roman" w:cs="Times New Roman"/>
          <w:color w:val="auto"/>
          <w:lang w:eastAsia="ar-SA"/>
        </w:rPr>
      </w:pPr>
    </w:p>
    <w:p>
      <w:pPr>
        <w:suppressAutoHyphens/>
        <w:jc w:val="both"/>
        <w:rPr>
          <w:rFonts w:hint="default" w:ascii="Times New Roman" w:hAnsi="Times New Roman" w:cs="Times New Roman"/>
          <w:color w:val="auto"/>
          <w:lang w:eastAsia="ar-SA"/>
        </w:rPr>
      </w:pPr>
    </w:p>
    <w:p>
      <w:pPr>
        <w:jc w:val="right"/>
        <w:rPr>
          <w:rFonts w:hint="default" w:ascii="Times New Roman" w:hAnsi="Times New Roman" w:cs="Times New Roman"/>
          <w:color w:val="auto"/>
        </w:rPr>
      </w:pPr>
      <w:r>
        <w:rPr>
          <w:rFonts w:hint="default" w:ascii="Times New Roman" w:hAnsi="Times New Roman" w:cs="Times New Roman"/>
          <w:color w:val="auto"/>
          <w:lang w:eastAsia="ar-SA"/>
        </w:rPr>
        <w:t>*</w:t>
      </w:r>
      <w:r>
        <w:rPr>
          <w:rFonts w:hint="default" w:ascii="Times New Roman" w:hAnsi="Times New Roman" w:cs="Times New Roman"/>
          <w:i/>
          <w:color w:val="auto"/>
          <w:lang w:eastAsia="ar-SA"/>
        </w:rPr>
        <w:t>gadījumā, ja piedāvājumu iesniedz piegādātāju apvienība, izziņa jāsniedz no viena apdrošinātāja par visiem apvienības dalībniekiem</w:t>
      </w:r>
    </w:p>
    <w:p>
      <w:pPr>
        <w:shd w:val="clear" w:color="auto" w:fill="FFFFFF"/>
        <w:tabs>
          <w:tab w:val="left" w:leader="dot" w:pos="7797"/>
        </w:tabs>
        <w:jc w:val="right"/>
        <w:rPr>
          <w:rFonts w:hint="default" w:ascii="Times New Roman" w:hAnsi="Times New Roman" w:cs="Times New Roman"/>
          <w:b/>
          <w:bCs/>
          <w:color w:val="auto"/>
          <w:spacing w:val="-1"/>
        </w:rPr>
      </w:pPr>
      <w:r>
        <w:rPr>
          <w:rFonts w:hint="default" w:ascii="Times New Roman" w:hAnsi="Times New Roman" w:cs="Times New Roman"/>
          <w:i/>
          <w:color w:val="0000FF"/>
        </w:rPr>
        <w:br w:type="page"/>
      </w:r>
      <w:r>
        <w:rPr>
          <w:rFonts w:hint="default" w:ascii="Times New Roman" w:hAnsi="Times New Roman" w:cs="Times New Roman"/>
          <w:b/>
          <w:color w:val="auto"/>
          <w:sz w:val="22"/>
          <w:szCs w:val="22"/>
        </w:rPr>
        <w:t>5</w:t>
      </w:r>
      <w:r>
        <w:rPr>
          <w:rFonts w:hint="default" w:ascii="Times New Roman" w:hAnsi="Times New Roman" w:cs="Times New Roman"/>
          <w:b/>
          <w:bCs/>
          <w:color w:val="auto"/>
          <w:spacing w:val="-1"/>
        </w:rPr>
        <w:t>.pielikums</w:t>
      </w:r>
    </w:p>
    <w:p>
      <w:pPr>
        <w:ind w:left="360"/>
        <w:jc w:val="right"/>
        <w:rPr>
          <w:rFonts w:hint="default" w:ascii="Times New Roman" w:hAnsi="Times New Roman" w:cs="Times New Roman"/>
          <w:color w:val="auto"/>
        </w:rPr>
      </w:pPr>
      <w:r>
        <w:rPr>
          <w:rFonts w:hint="default" w:ascii="Times New Roman" w:hAnsi="Times New Roman" w:cs="Times New Roman"/>
          <w:color w:val="auto"/>
        </w:rPr>
        <w:t>ID Nr. SIA DN 2020/13</w:t>
      </w:r>
    </w:p>
    <w:p>
      <w:pPr>
        <w:jc w:val="center"/>
        <w:rPr>
          <w:rStyle w:val="24"/>
          <w:rFonts w:hint="default" w:ascii="Times New Roman" w:hAnsi="Times New Roman" w:cs="Times New Roman"/>
          <w:b/>
          <w:i w:val="0"/>
          <w:iCs w:val="0"/>
          <w:color w:val="auto"/>
        </w:rPr>
      </w:pPr>
      <w:r>
        <w:rPr>
          <w:rStyle w:val="24"/>
          <w:rFonts w:hint="default" w:ascii="Times New Roman" w:hAnsi="Times New Roman" w:cs="Times New Roman"/>
          <w:b/>
          <w:i w:val="0"/>
          <w:iCs w:val="0"/>
          <w:color w:val="auto"/>
        </w:rPr>
        <w:t>OBJEKTA APSEKOŠANAS LAPA</w:t>
      </w:r>
    </w:p>
    <w:p>
      <w:pPr>
        <w:jc w:val="center"/>
        <w:rPr>
          <w:rFonts w:hint="default" w:ascii="Times New Roman" w:hAnsi="Times New Roman" w:cs="Times New Roman"/>
          <w:b/>
          <w:bCs/>
          <w:i/>
          <w:color w:val="auto"/>
        </w:rPr>
      </w:pPr>
    </w:p>
    <w:tbl>
      <w:tblPr>
        <w:tblW w:w="90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27" w:hRule="atLeast"/>
        </w:trPr>
        <w:tc>
          <w:tcPr>
            <w:tcW w:w="9004" w:type="dxa"/>
            <w:tcBorders>
              <w:bottom w:val="single" w:color="auto" w:sz="4" w:space="0"/>
            </w:tcBorders>
            <w:vAlign w:val="top"/>
          </w:tcPr>
          <w:p>
            <w:pPr>
              <w:jc w:val="both"/>
              <w:rPr>
                <w:rFonts w:hint="default" w:ascii="Times New Roman" w:hAnsi="Times New Roman" w:cs="Times New Roman"/>
                <w:b/>
                <w:bCs/>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9004" w:type="dxa"/>
            <w:tcBorders>
              <w:top w:val="single" w:color="auto" w:sz="4" w:space="0"/>
            </w:tcBorders>
            <w:vAlign w:val="top"/>
          </w:tcPr>
          <w:p>
            <w:pPr>
              <w:pStyle w:val="17"/>
              <w:widowControl/>
              <w:spacing w:before="14" w:line="250" w:lineRule="exact"/>
              <w:jc w:val="center"/>
              <w:rPr>
                <w:rFonts w:hint="default" w:ascii="Times New Roman" w:hAnsi="Times New Roman" w:cs="Times New Roman"/>
                <w:b/>
                <w:bCs/>
                <w:color w:val="auto"/>
              </w:rPr>
            </w:pPr>
            <w:r>
              <w:rPr>
                <w:rStyle w:val="25"/>
                <w:rFonts w:hint="default" w:ascii="Times New Roman" w:hAnsi="Times New Roman" w:cs="Times New Roman"/>
                <w:bCs w:val="0"/>
                <w:color w:val="auto"/>
              </w:rPr>
              <w:t>(uzņēmuma nosaukums)</w:t>
            </w:r>
          </w:p>
        </w:tc>
      </w:tr>
    </w:tbl>
    <w:p>
      <w:pPr>
        <w:jc w:val="both"/>
        <w:rPr>
          <w:rFonts w:hint="default" w:ascii="Times New Roman" w:hAnsi="Times New Roman" w:cs="Times New Roman"/>
          <w:b/>
          <w:bCs/>
          <w:color w:val="auto"/>
        </w:rPr>
      </w:pPr>
    </w:p>
    <w:p>
      <w:pPr>
        <w:pStyle w:val="3"/>
        <w:rPr>
          <w:rFonts w:hint="default" w:ascii="Times New Roman" w:hAnsi="Times New Roman" w:cs="Times New Roman"/>
          <w:color w:val="auto"/>
        </w:rPr>
      </w:pPr>
    </w:p>
    <w:tbl>
      <w:tblPr>
        <w:tblpPr w:leftFromText="180" w:rightFromText="180" w:vertAnchor="text" w:horzAnchor="page" w:tblpX="1843" w:tblpY="178"/>
        <w:tblOverlap w:val="never"/>
        <w:tblW w:w="90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40" w:type="dxa"/>
          <w:bottom w:w="0" w:type="dxa"/>
          <w:right w:w="40" w:type="dxa"/>
        </w:tblCellMar>
      </w:tblPr>
      <w:tblGrid>
        <w:gridCol w:w="2473"/>
        <w:gridCol w:w="2040"/>
        <w:gridCol w:w="2280"/>
        <w:gridCol w:w="22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40" w:type="dxa"/>
            <w:bottom w:w="0" w:type="dxa"/>
            <w:right w:w="40" w:type="dxa"/>
          </w:tblCellMar>
        </w:tblPrEx>
        <w:tc>
          <w:tcPr>
            <w:tcW w:w="2473" w:type="dxa"/>
            <w:tcBorders>
              <w:top w:val="single" w:color="000000" w:sz="4" w:space="0"/>
              <w:left w:val="single" w:color="000000" w:sz="4" w:space="0"/>
              <w:bottom w:val="single" w:color="000000" w:sz="4" w:space="0"/>
            </w:tcBorders>
            <w:vAlign w:val="top"/>
          </w:tcPr>
          <w:p>
            <w:pPr>
              <w:pStyle w:val="18"/>
              <w:snapToGrid w:val="0"/>
              <w:jc w:val="center"/>
              <w:rPr>
                <w:rFonts w:hint="default" w:ascii="Times New Roman" w:hAnsi="Times New Roman" w:cs="Times New Roman"/>
                <w:color w:val="auto"/>
              </w:rPr>
            </w:pPr>
          </w:p>
          <w:p>
            <w:pPr>
              <w:pStyle w:val="18"/>
              <w:jc w:val="center"/>
              <w:rPr>
                <w:rStyle w:val="26"/>
                <w:rFonts w:hint="default" w:ascii="Times New Roman" w:hAnsi="Times New Roman" w:eastAsia="MS Mincho" w:cs="Times New Roman"/>
                <w:b w:val="0"/>
                <w:color w:val="auto"/>
              </w:rPr>
            </w:pPr>
            <w:r>
              <w:rPr>
                <w:rStyle w:val="26"/>
                <w:rFonts w:hint="default" w:ascii="Times New Roman" w:hAnsi="Times New Roman" w:eastAsia="MS Mincho" w:cs="Times New Roman"/>
                <w:b w:val="0"/>
                <w:color w:val="auto"/>
              </w:rPr>
              <w:t>Objekta nosaukums</w:t>
            </w:r>
          </w:p>
        </w:tc>
        <w:tc>
          <w:tcPr>
            <w:tcW w:w="2040" w:type="dxa"/>
            <w:tcBorders>
              <w:top w:val="single" w:color="000000" w:sz="4" w:space="0"/>
              <w:left w:val="single" w:color="000000" w:sz="4" w:space="0"/>
              <w:bottom w:val="single" w:color="000000" w:sz="4" w:space="0"/>
            </w:tcBorders>
            <w:vAlign w:val="top"/>
          </w:tcPr>
          <w:p>
            <w:pPr>
              <w:pStyle w:val="20"/>
              <w:snapToGrid w:val="0"/>
              <w:jc w:val="center"/>
              <w:rPr>
                <w:rFonts w:hint="default" w:ascii="Times New Roman" w:hAnsi="Times New Roman" w:cs="Times New Roman"/>
                <w:color w:val="auto"/>
              </w:rPr>
            </w:pPr>
          </w:p>
          <w:p>
            <w:pPr>
              <w:pStyle w:val="20"/>
              <w:jc w:val="center"/>
              <w:rPr>
                <w:rStyle w:val="25"/>
                <w:rFonts w:hint="default" w:ascii="Times New Roman" w:hAnsi="Times New Roman" w:cs="Times New Roman"/>
                <w:b w:val="0"/>
                <w:bCs w:val="0"/>
                <w:color w:val="auto"/>
              </w:rPr>
            </w:pPr>
            <w:r>
              <w:rPr>
                <w:rStyle w:val="25"/>
                <w:rFonts w:hint="default" w:ascii="Times New Roman" w:hAnsi="Times New Roman" w:cs="Times New Roman"/>
                <w:b w:val="0"/>
                <w:bCs w:val="0"/>
                <w:color w:val="auto"/>
              </w:rPr>
              <w:t>Objekts apsekots (datums)</w:t>
            </w:r>
          </w:p>
        </w:tc>
        <w:tc>
          <w:tcPr>
            <w:tcW w:w="2280" w:type="dxa"/>
            <w:tcBorders>
              <w:top w:val="single" w:color="000000" w:sz="4" w:space="0"/>
              <w:left w:val="single" w:color="000000" w:sz="4" w:space="0"/>
              <w:bottom w:val="single" w:color="000000" w:sz="4" w:space="0"/>
            </w:tcBorders>
            <w:vAlign w:val="top"/>
          </w:tcPr>
          <w:p>
            <w:pPr>
              <w:pStyle w:val="20"/>
              <w:snapToGrid w:val="0"/>
              <w:spacing w:line="269" w:lineRule="exact"/>
              <w:jc w:val="center"/>
              <w:rPr>
                <w:rFonts w:hint="default" w:ascii="Times New Roman" w:hAnsi="Times New Roman" w:cs="Times New Roman"/>
                <w:color w:val="auto"/>
              </w:rPr>
            </w:pPr>
          </w:p>
          <w:p>
            <w:pPr>
              <w:pStyle w:val="20"/>
              <w:spacing w:line="269" w:lineRule="exact"/>
              <w:jc w:val="center"/>
              <w:rPr>
                <w:rStyle w:val="25"/>
                <w:rFonts w:hint="default" w:ascii="Times New Roman" w:hAnsi="Times New Roman" w:cs="Times New Roman"/>
                <w:b w:val="0"/>
                <w:bCs w:val="0"/>
                <w:color w:val="auto"/>
              </w:rPr>
            </w:pPr>
            <w:r>
              <w:rPr>
                <w:rStyle w:val="25"/>
                <w:rFonts w:hint="default" w:ascii="Times New Roman" w:hAnsi="Times New Roman" w:cs="Times New Roman"/>
                <w:b w:val="0"/>
                <w:bCs w:val="0"/>
                <w:color w:val="auto"/>
              </w:rPr>
              <w:t>Kontaktpersona</w:t>
            </w:r>
          </w:p>
          <w:p>
            <w:pPr>
              <w:pStyle w:val="20"/>
              <w:spacing w:line="269" w:lineRule="exact"/>
              <w:jc w:val="center"/>
              <w:rPr>
                <w:rStyle w:val="25"/>
                <w:rFonts w:hint="default" w:ascii="Times New Roman" w:hAnsi="Times New Roman" w:cs="Times New Roman"/>
                <w:b w:val="0"/>
                <w:bCs w:val="0"/>
                <w:color w:val="auto"/>
              </w:rPr>
            </w:pPr>
            <w:r>
              <w:rPr>
                <w:rStyle w:val="25"/>
                <w:rFonts w:hint="default" w:ascii="Times New Roman" w:hAnsi="Times New Roman" w:cs="Times New Roman"/>
                <w:b w:val="0"/>
                <w:bCs w:val="0"/>
                <w:color w:val="auto"/>
              </w:rPr>
              <w:t>(Vārds, uzvārds,</w:t>
            </w:r>
          </w:p>
          <w:p>
            <w:pPr>
              <w:pStyle w:val="20"/>
              <w:spacing w:line="269" w:lineRule="exact"/>
              <w:jc w:val="center"/>
              <w:rPr>
                <w:rStyle w:val="25"/>
                <w:rFonts w:hint="default" w:ascii="Times New Roman" w:hAnsi="Times New Roman" w:cs="Times New Roman"/>
                <w:b w:val="0"/>
                <w:bCs w:val="0"/>
                <w:color w:val="auto"/>
              </w:rPr>
            </w:pPr>
            <w:r>
              <w:rPr>
                <w:rStyle w:val="25"/>
                <w:rFonts w:hint="default" w:ascii="Times New Roman" w:hAnsi="Times New Roman" w:cs="Times New Roman"/>
                <w:b w:val="0"/>
                <w:bCs w:val="0"/>
                <w:color w:val="auto"/>
              </w:rPr>
              <w:t>paraksts)*</w:t>
            </w:r>
          </w:p>
          <w:p>
            <w:pPr>
              <w:pStyle w:val="20"/>
              <w:spacing w:line="269" w:lineRule="exact"/>
              <w:jc w:val="center"/>
              <w:rPr>
                <w:rFonts w:hint="default" w:ascii="Times New Roman" w:hAnsi="Times New Roman" w:cs="Times New Roman"/>
                <w:color w:val="auto"/>
              </w:rPr>
            </w:pPr>
          </w:p>
        </w:tc>
        <w:tc>
          <w:tcPr>
            <w:tcW w:w="2220" w:type="dxa"/>
            <w:tcBorders>
              <w:top w:val="single" w:color="000000" w:sz="4" w:space="0"/>
              <w:left w:val="single" w:color="000000" w:sz="4" w:space="0"/>
              <w:bottom w:val="single" w:color="000000" w:sz="4" w:space="0"/>
              <w:right w:val="single" w:color="000000" w:sz="4" w:space="0"/>
            </w:tcBorders>
            <w:vAlign w:val="top"/>
          </w:tcPr>
          <w:p>
            <w:pPr>
              <w:pStyle w:val="20"/>
              <w:snapToGrid w:val="0"/>
              <w:spacing w:line="269" w:lineRule="exact"/>
              <w:jc w:val="center"/>
              <w:rPr>
                <w:rFonts w:hint="default" w:ascii="Times New Roman" w:hAnsi="Times New Roman" w:cs="Times New Roman"/>
                <w:color w:val="auto"/>
              </w:rPr>
            </w:pPr>
          </w:p>
          <w:p>
            <w:pPr>
              <w:pStyle w:val="20"/>
              <w:spacing w:line="269" w:lineRule="exact"/>
              <w:jc w:val="center"/>
              <w:rPr>
                <w:rStyle w:val="25"/>
                <w:rFonts w:hint="default" w:ascii="Times New Roman" w:hAnsi="Times New Roman" w:cs="Times New Roman"/>
                <w:b w:val="0"/>
                <w:bCs w:val="0"/>
                <w:color w:val="auto"/>
              </w:rPr>
            </w:pPr>
            <w:r>
              <w:rPr>
                <w:rStyle w:val="25"/>
                <w:rFonts w:hint="default" w:ascii="Times New Roman" w:hAnsi="Times New Roman" w:cs="Times New Roman"/>
                <w:b w:val="0"/>
                <w:bCs w:val="0"/>
                <w:color w:val="auto"/>
              </w:rPr>
              <w:t>Pretendenta pārstāvis</w:t>
            </w:r>
          </w:p>
          <w:p>
            <w:pPr>
              <w:pStyle w:val="20"/>
              <w:spacing w:line="269" w:lineRule="exact"/>
              <w:jc w:val="center"/>
              <w:rPr>
                <w:rStyle w:val="25"/>
                <w:rFonts w:hint="default" w:ascii="Times New Roman" w:hAnsi="Times New Roman" w:cs="Times New Roman"/>
                <w:b w:val="0"/>
                <w:bCs w:val="0"/>
                <w:color w:val="auto"/>
              </w:rPr>
            </w:pPr>
            <w:r>
              <w:rPr>
                <w:rStyle w:val="25"/>
                <w:rFonts w:hint="default" w:ascii="Times New Roman" w:hAnsi="Times New Roman" w:cs="Times New Roman"/>
                <w:b w:val="0"/>
                <w:bCs w:val="0"/>
                <w:color w:val="auto"/>
              </w:rPr>
              <w:t>(Vārds, Uzvārds)</w:t>
            </w:r>
          </w:p>
          <w:p>
            <w:pPr>
              <w:pStyle w:val="20"/>
              <w:spacing w:line="269" w:lineRule="exact"/>
              <w:jc w:val="center"/>
              <w:rPr>
                <w:rStyle w:val="25"/>
                <w:rFonts w:hint="default" w:ascii="Times New Roman" w:hAnsi="Times New Roman" w:cs="Times New Roman"/>
                <w:b w:val="0"/>
                <w:bCs w:val="0"/>
                <w:color w:val="auto"/>
              </w:rPr>
            </w:pPr>
            <w:r>
              <w:rPr>
                <w:rStyle w:val="25"/>
                <w:rFonts w:hint="default" w:ascii="Times New Roman" w:hAnsi="Times New Roman" w:cs="Times New Roman"/>
                <w:b w:val="0"/>
                <w:bCs w:val="0"/>
                <w:color w:val="auto"/>
              </w:rPr>
              <w:t>Paraksts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40" w:type="dxa"/>
            <w:bottom w:w="0" w:type="dxa"/>
            <w:right w:w="40" w:type="dxa"/>
          </w:tblCellMar>
        </w:tblPrEx>
        <w:tc>
          <w:tcPr>
            <w:tcW w:w="2473" w:type="dxa"/>
            <w:tcBorders>
              <w:top w:val="single" w:color="000000" w:sz="4" w:space="0"/>
              <w:left w:val="single" w:color="000000" w:sz="4" w:space="0"/>
              <w:bottom w:val="single" w:color="000000" w:sz="4" w:space="0"/>
            </w:tcBorders>
            <w:vAlign w:val="top"/>
          </w:tcPr>
          <w:p>
            <w:pPr>
              <w:pStyle w:val="14"/>
              <w:tabs>
                <w:tab w:val="left" w:pos="480"/>
              </w:tabs>
              <w:ind w:left="0"/>
              <w:rPr>
                <w:rFonts w:hint="default" w:ascii="Times New Roman" w:hAnsi="Times New Roman" w:cs="Times New Roman"/>
                <w:color w:val="auto"/>
              </w:rPr>
            </w:pPr>
            <w:r>
              <w:rPr>
                <w:rFonts w:hint="default" w:ascii="Times New Roman" w:hAnsi="Times New Roman" w:cs="Times New Roman"/>
                <w:color w:val="auto"/>
              </w:rPr>
              <w:t>Krasta iela 9</w:t>
            </w:r>
          </w:p>
        </w:tc>
        <w:tc>
          <w:tcPr>
            <w:tcW w:w="2040" w:type="dxa"/>
            <w:tcBorders>
              <w:top w:val="single" w:color="000000" w:sz="4" w:space="0"/>
              <w:left w:val="single" w:color="000000" w:sz="4" w:space="0"/>
              <w:bottom w:val="single" w:color="000000" w:sz="4" w:space="0"/>
            </w:tcBorders>
            <w:vAlign w:val="top"/>
          </w:tcPr>
          <w:p>
            <w:pPr>
              <w:pStyle w:val="19"/>
              <w:snapToGrid w:val="0"/>
              <w:spacing w:before="120" w:after="120"/>
              <w:jc w:val="center"/>
              <w:rPr>
                <w:rFonts w:hint="default" w:ascii="Times New Roman" w:hAnsi="Times New Roman" w:cs="Times New Roman"/>
                <w:color w:val="auto"/>
              </w:rPr>
            </w:pPr>
          </w:p>
        </w:tc>
        <w:tc>
          <w:tcPr>
            <w:tcW w:w="2280" w:type="dxa"/>
            <w:tcBorders>
              <w:top w:val="single" w:color="000000" w:sz="4" w:space="0"/>
              <w:left w:val="single" w:color="000000" w:sz="4" w:space="0"/>
              <w:bottom w:val="single" w:color="000000" w:sz="4" w:space="0"/>
            </w:tcBorders>
            <w:vAlign w:val="top"/>
          </w:tcPr>
          <w:p>
            <w:pPr>
              <w:pStyle w:val="19"/>
              <w:spacing w:before="120" w:after="120"/>
              <w:rPr>
                <w:rFonts w:hint="default" w:ascii="Times New Roman" w:hAnsi="Times New Roman" w:cs="Times New Roman"/>
                <w:color w:val="auto"/>
              </w:rPr>
            </w:pPr>
          </w:p>
        </w:tc>
        <w:tc>
          <w:tcPr>
            <w:tcW w:w="2220" w:type="dxa"/>
            <w:tcBorders>
              <w:top w:val="single" w:color="000000" w:sz="4" w:space="0"/>
              <w:left w:val="single" w:color="000000" w:sz="4" w:space="0"/>
              <w:bottom w:val="single" w:color="000000" w:sz="4" w:space="0"/>
              <w:right w:val="single" w:color="000000" w:sz="4" w:space="0"/>
            </w:tcBorders>
            <w:vAlign w:val="top"/>
          </w:tcPr>
          <w:p>
            <w:pPr>
              <w:pStyle w:val="19"/>
              <w:snapToGrid w:val="0"/>
              <w:spacing w:before="120" w:after="120"/>
              <w:jc w:val="center"/>
              <w:rPr>
                <w:rFonts w:hint="default" w:ascii="Times New Roman" w:hAnsi="Times New Roman" w:cs="Times New Roman"/>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40" w:type="dxa"/>
            <w:bottom w:w="0" w:type="dxa"/>
            <w:right w:w="40" w:type="dxa"/>
          </w:tblCellMar>
        </w:tblPrEx>
        <w:tc>
          <w:tcPr>
            <w:tcW w:w="2473" w:type="dxa"/>
            <w:tcBorders>
              <w:top w:val="single" w:color="000000" w:sz="4" w:space="0"/>
              <w:left w:val="single" w:color="000000" w:sz="4" w:space="0"/>
              <w:bottom w:val="single" w:color="000000" w:sz="4" w:space="0"/>
            </w:tcBorders>
            <w:vAlign w:val="top"/>
          </w:tcPr>
          <w:p>
            <w:pPr>
              <w:pStyle w:val="14"/>
              <w:tabs>
                <w:tab w:val="left" w:pos="480"/>
              </w:tabs>
              <w:ind w:left="0"/>
              <w:rPr>
                <w:rFonts w:hint="default" w:ascii="Times New Roman" w:hAnsi="Times New Roman" w:cs="Times New Roman"/>
                <w:color w:val="auto"/>
              </w:rPr>
            </w:pPr>
            <w:r>
              <w:rPr>
                <w:rFonts w:hint="default" w:ascii="Times New Roman" w:hAnsi="Times New Roman" w:cs="Times New Roman"/>
                <w:color w:val="auto"/>
              </w:rPr>
              <w:t>Krasta iela 11</w:t>
            </w:r>
          </w:p>
        </w:tc>
        <w:tc>
          <w:tcPr>
            <w:tcW w:w="2040" w:type="dxa"/>
            <w:tcBorders>
              <w:top w:val="single" w:color="000000" w:sz="4" w:space="0"/>
              <w:left w:val="single" w:color="000000" w:sz="4" w:space="0"/>
              <w:bottom w:val="single" w:color="000000" w:sz="4" w:space="0"/>
            </w:tcBorders>
            <w:vAlign w:val="top"/>
          </w:tcPr>
          <w:p>
            <w:pPr>
              <w:pStyle w:val="19"/>
              <w:snapToGrid w:val="0"/>
              <w:spacing w:before="120" w:after="120"/>
              <w:jc w:val="center"/>
              <w:rPr>
                <w:rFonts w:hint="default" w:ascii="Times New Roman" w:hAnsi="Times New Roman" w:cs="Times New Roman"/>
                <w:color w:val="auto"/>
              </w:rPr>
            </w:pPr>
          </w:p>
        </w:tc>
        <w:tc>
          <w:tcPr>
            <w:tcW w:w="2280" w:type="dxa"/>
            <w:tcBorders>
              <w:top w:val="single" w:color="000000" w:sz="4" w:space="0"/>
              <w:left w:val="single" w:color="000000" w:sz="4" w:space="0"/>
              <w:bottom w:val="single" w:color="000000" w:sz="4" w:space="0"/>
            </w:tcBorders>
            <w:vAlign w:val="top"/>
          </w:tcPr>
          <w:p>
            <w:pPr>
              <w:pStyle w:val="19"/>
              <w:spacing w:before="120" w:after="120"/>
              <w:rPr>
                <w:rFonts w:hint="default" w:ascii="Times New Roman" w:hAnsi="Times New Roman" w:cs="Times New Roman"/>
                <w:color w:val="auto"/>
              </w:rPr>
            </w:pPr>
          </w:p>
        </w:tc>
        <w:tc>
          <w:tcPr>
            <w:tcW w:w="2220" w:type="dxa"/>
            <w:tcBorders>
              <w:top w:val="single" w:color="000000" w:sz="4" w:space="0"/>
              <w:left w:val="single" w:color="000000" w:sz="4" w:space="0"/>
              <w:bottom w:val="single" w:color="000000" w:sz="4" w:space="0"/>
              <w:right w:val="single" w:color="000000" w:sz="4" w:space="0"/>
            </w:tcBorders>
            <w:vAlign w:val="top"/>
          </w:tcPr>
          <w:p>
            <w:pPr>
              <w:pStyle w:val="19"/>
              <w:snapToGrid w:val="0"/>
              <w:spacing w:before="120" w:after="120"/>
              <w:jc w:val="center"/>
              <w:rPr>
                <w:rFonts w:hint="default" w:ascii="Times New Roman" w:hAnsi="Times New Roman" w:cs="Times New Roman"/>
                <w:color w:val="auto"/>
              </w:rPr>
            </w:pPr>
          </w:p>
        </w:tc>
      </w:tr>
    </w:tbl>
    <w:p>
      <w:pPr>
        <w:spacing w:after="298" w:line="1" w:lineRule="exact"/>
        <w:jc w:val="cente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jc w:val="both"/>
        <w:rPr>
          <w:rFonts w:hint="default" w:ascii="Times New Roman" w:hAnsi="Times New Roman" w:cs="Times New Roman"/>
          <w:b/>
          <w:bCs/>
          <w:color w:val="auto"/>
        </w:rPr>
      </w:pPr>
    </w:p>
    <w:p>
      <w:pPr>
        <w:jc w:val="both"/>
        <w:rPr>
          <w:rFonts w:hint="default" w:ascii="Times New Roman" w:hAnsi="Times New Roman" w:cs="Times New Roman"/>
          <w:b/>
          <w:bCs/>
          <w:color w:val="auto"/>
        </w:rPr>
      </w:pPr>
    </w:p>
    <w:p>
      <w:pPr>
        <w:jc w:val="both"/>
        <w:rPr>
          <w:rFonts w:hint="default" w:ascii="Times New Roman" w:hAnsi="Times New Roman" w:cs="Times New Roman"/>
          <w:color w:val="auto"/>
        </w:rPr>
      </w:pPr>
      <w:r>
        <w:rPr>
          <w:rFonts w:hint="default" w:ascii="Times New Roman" w:hAnsi="Times New Roman" w:cs="Times New Roman"/>
          <w:b/>
          <w:bCs/>
          <w:color w:val="auto"/>
        </w:rPr>
        <w:t>*</w:t>
      </w:r>
      <w:r>
        <w:rPr>
          <w:rFonts w:hint="default" w:ascii="Times New Roman" w:hAnsi="Times New Roman" w:cs="Times New Roman"/>
          <w:bCs/>
          <w:color w:val="auto"/>
        </w:rPr>
        <w:t xml:space="preserve"> Jānis Kreicbergs, mobilais telefons 28347204</w:t>
      </w:r>
    </w:p>
    <w:p>
      <w:pPr>
        <w:ind w:left="360"/>
        <w:jc w:val="right"/>
        <w:rPr>
          <w:rFonts w:hint="default" w:ascii="Times New Roman" w:hAnsi="Times New Roman" w:cs="Times New Roman"/>
          <w:b/>
          <w:bCs/>
          <w:color w:val="auto"/>
          <w:spacing w:val="-1"/>
        </w:rPr>
      </w:pPr>
      <w:r>
        <w:rPr>
          <w:rFonts w:hint="default" w:ascii="Times New Roman" w:hAnsi="Times New Roman" w:cs="Times New Roman"/>
          <w:color w:val="auto"/>
        </w:rPr>
        <w:br w:type="page"/>
      </w:r>
      <w:r>
        <w:rPr>
          <w:rFonts w:hint="default" w:ascii="Times New Roman" w:hAnsi="Times New Roman" w:cs="Times New Roman"/>
          <w:b/>
          <w:color w:val="auto"/>
        </w:rPr>
        <w:t>6</w:t>
      </w:r>
      <w:r>
        <w:rPr>
          <w:rFonts w:hint="default" w:ascii="Times New Roman" w:hAnsi="Times New Roman" w:cs="Times New Roman"/>
          <w:b/>
          <w:bCs/>
          <w:color w:val="auto"/>
          <w:spacing w:val="-1"/>
        </w:rPr>
        <w:t>.pielikums</w:t>
      </w:r>
    </w:p>
    <w:p>
      <w:pPr>
        <w:ind w:left="360"/>
        <w:jc w:val="right"/>
        <w:rPr>
          <w:rFonts w:hint="default" w:ascii="Times New Roman" w:hAnsi="Times New Roman" w:cs="Times New Roman"/>
          <w:color w:val="auto"/>
        </w:rPr>
      </w:pPr>
      <w:r>
        <w:rPr>
          <w:rFonts w:hint="default" w:ascii="Times New Roman" w:hAnsi="Times New Roman" w:cs="Times New Roman"/>
          <w:color w:val="auto"/>
        </w:rPr>
        <w:t>ID Nr. SIA DN 2020/13</w:t>
      </w:r>
    </w:p>
    <w:p>
      <w:pPr>
        <w:jc w:val="center"/>
        <w:rPr>
          <w:rFonts w:hint="default" w:ascii="Times New Roman" w:hAnsi="Times New Roman" w:cs="Times New Roman"/>
          <w:b/>
          <w:color w:val="auto"/>
        </w:rPr>
      </w:pPr>
      <w:r>
        <w:rPr>
          <w:rFonts w:hint="default" w:ascii="Times New Roman" w:hAnsi="Times New Roman" w:cs="Times New Roman"/>
          <w:b/>
          <w:color w:val="auto"/>
        </w:rPr>
        <w:t>PROJEKTS</w:t>
      </w:r>
    </w:p>
    <w:p>
      <w:pPr>
        <w:spacing w:before="120"/>
        <w:jc w:val="center"/>
        <w:rPr>
          <w:rFonts w:hint="default" w:ascii="Times New Roman" w:hAnsi="Times New Roman" w:cs="Times New Roman"/>
          <w:b/>
          <w:color w:val="auto"/>
        </w:rPr>
      </w:pPr>
      <w:r>
        <w:rPr>
          <w:rFonts w:hint="default" w:ascii="Times New Roman" w:hAnsi="Times New Roman" w:cs="Times New Roman"/>
          <w:b/>
          <w:color w:val="auto"/>
        </w:rPr>
        <w:t>BŪVDARBU LĪGUMS Nr. ___________________</w:t>
      </w:r>
    </w:p>
    <w:p>
      <w:pPr>
        <w:spacing w:before="120"/>
        <w:rPr>
          <w:rFonts w:hint="default" w:ascii="Times New Roman" w:hAnsi="Times New Roman" w:cs="Times New Roman"/>
          <w:color w:val="auto"/>
        </w:rPr>
      </w:pPr>
    </w:p>
    <w:p>
      <w:pPr>
        <w:suppressAutoHyphens/>
        <w:overflowPunct w:val="0"/>
        <w:autoSpaceDE w:val="0"/>
        <w:ind w:right="141" w:firstLine="720"/>
        <w:jc w:val="both"/>
        <w:textAlignment w:val="baseline"/>
        <w:rPr>
          <w:rFonts w:hint="default" w:ascii="Times New Roman" w:hAnsi="Times New Roman" w:cs="Times New Roman"/>
          <w:b/>
          <w:color w:val="auto"/>
          <w:lang w:eastAsia="zh-CN"/>
        </w:rPr>
      </w:pPr>
      <w:r>
        <w:rPr>
          <w:rFonts w:hint="default" w:ascii="Times New Roman" w:hAnsi="Times New Roman" w:cs="Times New Roman"/>
          <w:b/>
          <w:bCs/>
          <w:color w:val="auto"/>
        </w:rPr>
        <w:t>SIA „DOBELES NAMSAIMNIEKS”</w:t>
      </w:r>
      <w:r>
        <w:rPr>
          <w:rFonts w:hint="default" w:ascii="Times New Roman" w:hAnsi="Times New Roman" w:cs="Times New Roman"/>
          <w:color w:val="auto"/>
        </w:rPr>
        <w:t>, Reģ. Nr. 48503021348</w:t>
      </w:r>
      <w:r>
        <w:rPr>
          <w:rFonts w:hint="default" w:ascii="Times New Roman" w:hAnsi="Times New Roman" w:cs="Times New Roman"/>
          <w:color w:val="auto"/>
          <w:lang w:eastAsia="zh-CN"/>
        </w:rPr>
        <w:t xml:space="preserve">, adrese: </w:t>
      </w:r>
      <w:r>
        <w:rPr>
          <w:rFonts w:hint="default" w:ascii="Times New Roman" w:hAnsi="Times New Roman" w:cs="Times New Roman"/>
          <w:color w:val="auto"/>
        </w:rPr>
        <w:t>Zaļā iela 3, Dobele, Dobeles novads, LV-3701</w:t>
      </w:r>
      <w:r>
        <w:rPr>
          <w:rFonts w:hint="default" w:ascii="Times New Roman" w:hAnsi="Times New Roman" w:cs="Times New Roman"/>
          <w:color w:val="auto"/>
          <w:lang w:eastAsia="zh-CN"/>
        </w:rPr>
        <w:t xml:space="preserve">, tās valdes locekļa Jāņa Audzēviča personā, kurš darbojas dzīvokļu īpašnieku interesēs un vārdā, saskaņā ar Statūtiem, turpmāk tekstā saukts </w:t>
      </w:r>
      <w:r>
        <w:rPr>
          <w:rFonts w:hint="default" w:ascii="Times New Roman" w:hAnsi="Times New Roman" w:cs="Times New Roman"/>
          <w:b/>
          <w:color w:val="auto"/>
          <w:lang w:eastAsia="zh-CN"/>
        </w:rPr>
        <w:t>Pasūtītājs</w:t>
      </w:r>
      <w:r>
        <w:rPr>
          <w:rFonts w:hint="default" w:ascii="Times New Roman" w:hAnsi="Times New Roman" w:cs="Times New Roman"/>
          <w:color w:val="auto"/>
          <w:lang w:eastAsia="zh-CN"/>
        </w:rPr>
        <w:t xml:space="preserve">, no vienas puses, un </w:t>
      </w:r>
    </w:p>
    <w:p>
      <w:pPr>
        <w:suppressAutoHyphens/>
        <w:overflowPunct w:val="0"/>
        <w:autoSpaceDE w:val="0"/>
        <w:ind w:right="141" w:firstLine="720"/>
        <w:jc w:val="both"/>
        <w:textAlignment w:val="baseline"/>
        <w:rPr>
          <w:rFonts w:hint="default" w:ascii="Times New Roman" w:hAnsi="Times New Roman" w:cs="Times New Roman"/>
          <w:color w:val="auto"/>
          <w:lang w:eastAsia="zh-CN"/>
        </w:rPr>
      </w:pPr>
      <w:r>
        <w:rPr>
          <w:rFonts w:hint="default" w:ascii="Times New Roman" w:hAnsi="Times New Roman" w:cs="Times New Roman"/>
          <w:b/>
          <w:color w:val="auto"/>
          <w:lang w:eastAsia="zh-CN"/>
        </w:rPr>
        <w:t>SIA “______”</w:t>
      </w:r>
      <w:r>
        <w:rPr>
          <w:rFonts w:hint="default" w:ascii="Times New Roman" w:hAnsi="Times New Roman" w:cs="Times New Roman"/>
          <w:color w:val="auto"/>
          <w:lang w:eastAsia="zh-CN"/>
        </w:rPr>
        <w:t>, reģ. Nr.______, adrese: _______tās _________, kurš darbojas saskaņā ar  statūtiem, turpmāk tekstā saukts</w:t>
      </w:r>
      <w:r>
        <w:rPr>
          <w:rFonts w:hint="default" w:ascii="Times New Roman" w:hAnsi="Times New Roman" w:cs="Times New Roman"/>
          <w:b/>
          <w:color w:val="auto"/>
          <w:lang w:eastAsia="zh-CN"/>
        </w:rPr>
        <w:t xml:space="preserve"> Izpildītājs</w:t>
      </w:r>
      <w:r>
        <w:rPr>
          <w:rFonts w:hint="default" w:ascii="Times New Roman" w:hAnsi="Times New Roman" w:cs="Times New Roman"/>
          <w:color w:val="auto"/>
          <w:lang w:eastAsia="zh-CN"/>
        </w:rPr>
        <w:t>, no otras puses, turpmāk tekstā saukti kopā un atsevišķi Puses, Puse, savstarpēji vienojoties noslēdz  līgumu, turpmāk tekstā saukts – Līgums, par sekojošo:</w:t>
      </w:r>
    </w:p>
    <w:p>
      <w:pPr>
        <w:numPr>
          <w:ilvl w:val="0"/>
          <w:numId w:val="26"/>
        </w:numPr>
        <w:tabs>
          <w:tab w:val="left" w:pos="0"/>
          <w:tab w:val="clear" w:pos="1800"/>
        </w:tabs>
        <w:suppressAutoHyphens/>
        <w:overflowPunct w:val="0"/>
        <w:autoSpaceDE w:val="0"/>
        <w:ind w:left="720" w:right="-416"/>
        <w:contextualSpacing/>
        <w:jc w:val="center"/>
        <w:textAlignment w:val="baseline"/>
        <w:rPr>
          <w:rFonts w:hint="default" w:ascii="Times New Roman" w:hAnsi="Times New Roman" w:cs="Times New Roman"/>
          <w:color w:val="auto"/>
          <w:lang w:eastAsia="zh-CN"/>
        </w:rPr>
      </w:pPr>
      <w:r>
        <w:rPr>
          <w:rFonts w:hint="default" w:ascii="Times New Roman" w:hAnsi="Times New Roman" w:cs="Times New Roman"/>
          <w:b/>
          <w:color w:val="auto"/>
          <w:lang w:eastAsia="zh-CN"/>
        </w:rPr>
        <w:t>Līguma priekšmets</w:t>
      </w:r>
    </w:p>
    <w:p>
      <w:pPr>
        <w:suppressAutoHyphens/>
        <w:overflowPunct w:val="0"/>
        <w:autoSpaceDE w:val="0"/>
        <w:ind w:left="567" w:hanging="567"/>
        <w:contextualSpacing/>
        <w:jc w:val="both"/>
        <w:textAlignment w:val="baseline"/>
        <w:rPr>
          <w:rFonts w:hint="default" w:ascii="Times New Roman" w:hAnsi="Times New Roman" w:cs="Times New Roman"/>
          <w:color w:val="auto"/>
          <w:lang w:eastAsia="zh-CN"/>
        </w:rPr>
      </w:pPr>
      <w:r>
        <w:rPr>
          <w:rFonts w:hint="default" w:ascii="Times New Roman" w:hAnsi="Times New Roman" w:cs="Times New Roman"/>
          <w:color w:val="auto"/>
          <w:lang w:eastAsia="zh-CN"/>
        </w:rPr>
        <w:t>1.1.  Pasūtītājs uzdod, bet Izpildītājs par Līgumā noteikto atlīdzību, ar saviem materiāliem, darbarīkiem, ierīcēm un darbaspēku uzņemas veikt</w:t>
      </w:r>
      <w:r>
        <w:rPr>
          <w:rFonts w:hint="default" w:ascii="Times New Roman" w:hAnsi="Times New Roman" w:cs="Times New Roman"/>
          <w:color w:val="auto"/>
        </w:rPr>
        <w:t xml:space="preserve"> </w:t>
      </w:r>
      <w:r>
        <w:rPr>
          <w:rFonts w:hint="default" w:ascii="Times New Roman" w:hAnsi="Times New Roman" w:cs="Times New Roman"/>
          <w:b/>
          <w:color w:val="auto"/>
        </w:rPr>
        <w:t>Daudzdzīvokļu dzīvojamo māju balkonu atjaunošanu</w:t>
      </w:r>
      <w:r>
        <w:rPr>
          <w:rFonts w:hint="default" w:ascii="Times New Roman" w:hAnsi="Times New Roman" w:cs="Times New Roman"/>
          <w:color w:val="auto"/>
        </w:rPr>
        <w:t xml:space="preserve"> </w:t>
      </w:r>
      <w:r>
        <w:rPr>
          <w:rFonts w:hint="default" w:ascii="Times New Roman" w:hAnsi="Times New Roman" w:cs="Times New Roman"/>
          <w:b/>
          <w:color w:val="auto"/>
        </w:rPr>
        <w:t>daudzdzīvokļu dzīvojamās mājās Dobeles pilsētā</w:t>
      </w:r>
      <w:r>
        <w:rPr>
          <w:rFonts w:hint="default" w:ascii="Times New Roman" w:hAnsi="Times New Roman" w:cs="Times New Roman"/>
          <w:color w:val="auto"/>
        </w:rPr>
        <w:t xml:space="preserve">, </w:t>
      </w:r>
      <w:r>
        <w:rPr>
          <w:rFonts w:hint="default" w:ascii="Times New Roman" w:hAnsi="Times New Roman" w:cs="Times New Roman"/>
          <w:color w:val="auto"/>
          <w:lang w:eastAsia="zh-CN"/>
        </w:rPr>
        <w:t>turpmāk tekstā – Darbi.</w:t>
      </w:r>
    </w:p>
    <w:p>
      <w:pPr>
        <w:tabs>
          <w:tab w:val="left" w:pos="600"/>
          <w:tab w:val="left" w:pos="720"/>
          <w:tab w:val="left" w:pos="993"/>
        </w:tabs>
        <w:suppressAutoHyphens/>
        <w:ind w:left="567" w:hanging="567"/>
        <w:jc w:val="both"/>
        <w:rPr>
          <w:rFonts w:hint="default" w:ascii="Times New Roman" w:hAnsi="Times New Roman" w:cs="Times New Roman"/>
          <w:color w:val="auto"/>
        </w:rPr>
      </w:pPr>
      <w:r>
        <w:rPr>
          <w:rFonts w:hint="default" w:ascii="Times New Roman" w:hAnsi="Times New Roman" w:cs="Times New Roman"/>
          <w:color w:val="auto"/>
        </w:rPr>
        <w:t xml:space="preserve">1.2.  Izpildītājs Darbus veic objektos: </w:t>
      </w:r>
      <w:r>
        <w:rPr>
          <w:rFonts w:hint="default" w:ascii="Times New Roman" w:hAnsi="Times New Roman" w:cs="Times New Roman"/>
          <w:color w:val="auto"/>
          <w:u w:val="single"/>
        </w:rPr>
        <w:t>Krasta ielā Nr.9 un Nr.11</w:t>
      </w:r>
      <w:r>
        <w:rPr>
          <w:rFonts w:hint="default" w:ascii="Times New Roman" w:hAnsi="Times New Roman" w:cs="Times New Roman"/>
          <w:color w:val="auto"/>
        </w:rPr>
        <w:t xml:space="preserve"> turpmāk tekstā – Objekts.</w:t>
      </w:r>
    </w:p>
    <w:p>
      <w:pPr>
        <w:tabs>
          <w:tab w:val="left" w:pos="567"/>
        </w:tabs>
        <w:suppressAutoHyphens/>
        <w:ind w:left="567" w:hanging="567"/>
        <w:jc w:val="both"/>
        <w:rPr>
          <w:rFonts w:hint="default" w:ascii="Times New Roman" w:hAnsi="Times New Roman" w:cs="Times New Roman"/>
          <w:color w:val="auto"/>
        </w:rPr>
      </w:pPr>
      <w:r>
        <w:rPr>
          <w:rFonts w:hint="default" w:ascii="Times New Roman" w:hAnsi="Times New Roman" w:cs="Times New Roman"/>
          <w:color w:val="auto"/>
        </w:rPr>
        <w:t>1.3.  Izpildītājs Darbus uzņemas veikt Līgumā un Latvijas Republikā normatīvajos aktos noteiktajā kārtībā, noteiktajos termiņos un pienācīgā kvalitātē saskaņā ar finanšu piedāvājumu (1.pielikums), darbu izpildes laika grafiku (2.pielikums), tehnisko piedāvājumu, tai skaitā tehnisko specifikāciju (3.pielikums), kas uzskatāmi par Līguma neatņemamām sastāvdaļām.</w:t>
      </w:r>
    </w:p>
    <w:p>
      <w:pPr>
        <w:tabs>
          <w:tab w:val="left" w:pos="426"/>
        </w:tabs>
        <w:suppressAutoHyphens/>
        <w:ind w:left="567" w:hanging="567"/>
        <w:jc w:val="both"/>
        <w:rPr>
          <w:rFonts w:hint="default" w:ascii="Times New Roman" w:hAnsi="Times New Roman" w:cs="Times New Roman"/>
          <w:color w:val="auto"/>
        </w:rPr>
      </w:pPr>
      <w:r>
        <w:rPr>
          <w:rFonts w:hint="default" w:ascii="Times New Roman" w:hAnsi="Times New Roman" w:cs="Times New Roman"/>
          <w:color w:val="auto"/>
        </w:rPr>
        <w:t>1.4.   Izpildītājs  apliecina, ka ir pienācīgi iepazinies ar veicamajiem Darbiem, tajā skaitā ar tajā ietvertajiem risinājumiem, Darbu apjomiem, pielietojamiem materiāliem un prasībām, kā arī ar Objektu, un atsakās saistībā ar to izvirzīt jebkāda satura iebildumus vai pretenzijas.</w:t>
      </w:r>
    </w:p>
    <w:p>
      <w:pPr>
        <w:numPr>
          <w:ilvl w:val="0"/>
          <w:numId w:val="26"/>
        </w:numPr>
        <w:tabs>
          <w:tab w:val="left" w:pos="0"/>
          <w:tab w:val="clear" w:pos="1800"/>
        </w:tabs>
        <w:suppressAutoHyphens/>
        <w:overflowPunct w:val="0"/>
        <w:autoSpaceDE w:val="0"/>
        <w:ind w:left="720" w:right="-416"/>
        <w:contextualSpacing/>
        <w:jc w:val="center"/>
        <w:textAlignment w:val="baseline"/>
        <w:rPr>
          <w:rFonts w:hint="default" w:ascii="Times New Roman" w:hAnsi="Times New Roman" w:cs="Times New Roman"/>
          <w:color w:val="auto"/>
          <w:lang w:eastAsia="zh-CN"/>
        </w:rPr>
      </w:pPr>
      <w:r>
        <w:rPr>
          <w:rFonts w:hint="default" w:ascii="Times New Roman" w:hAnsi="Times New Roman" w:cs="Times New Roman"/>
          <w:b/>
          <w:color w:val="auto"/>
          <w:lang w:eastAsia="zh-CN"/>
        </w:rPr>
        <w:t>Līgumcena un norēķinu kārtība</w:t>
      </w:r>
    </w:p>
    <w:p>
      <w:pPr>
        <w:tabs>
          <w:tab w:val="left" w:pos="-426"/>
          <w:tab w:val="left" w:pos="795"/>
        </w:tabs>
        <w:ind w:left="567" w:hanging="567"/>
        <w:jc w:val="both"/>
        <w:rPr>
          <w:rFonts w:hint="default" w:ascii="Times New Roman" w:hAnsi="Times New Roman" w:cs="Times New Roman"/>
          <w:color w:val="auto"/>
        </w:rPr>
      </w:pPr>
      <w:r>
        <w:rPr>
          <w:rFonts w:hint="default" w:ascii="Times New Roman" w:hAnsi="Times New Roman" w:cs="Times New Roman"/>
          <w:color w:val="auto"/>
        </w:rPr>
        <w:t xml:space="preserve">2.1.    Par Darbu izpildi Pasūtītājs samaksā Izpildītājam samaksu </w:t>
      </w:r>
      <w:r>
        <w:rPr>
          <w:rFonts w:hint="default" w:ascii="Times New Roman" w:hAnsi="Times New Roman" w:cs="Times New Roman"/>
          <w:b/>
          <w:bCs/>
          <w:color w:val="auto"/>
        </w:rPr>
        <w:t>EUR ____</w:t>
      </w:r>
      <w:r>
        <w:rPr>
          <w:rFonts w:hint="default" w:ascii="Times New Roman" w:hAnsi="Times New Roman" w:cs="Times New Roman"/>
          <w:bCs/>
          <w:iCs/>
          <w:color w:val="auto"/>
        </w:rPr>
        <w:t xml:space="preserve">(_____ </w:t>
      </w:r>
      <w:r>
        <w:rPr>
          <w:rFonts w:hint="default" w:ascii="Times New Roman" w:hAnsi="Times New Roman" w:cs="Times New Roman"/>
          <w:bCs/>
          <w:i/>
          <w:iCs/>
          <w:color w:val="auto"/>
        </w:rPr>
        <w:t>euro</w:t>
      </w:r>
      <w:r>
        <w:rPr>
          <w:rFonts w:hint="default" w:ascii="Times New Roman" w:hAnsi="Times New Roman" w:cs="Times New Roman"/>
          <w:bCs/>
          <w:iCs/>
          <w:color w:val="auto"/>
        </w:rPr>
        <w:t xml:space="preserve"> ____ centi)</w:t>
      </w:r>
      <w:r>
        <w:rPr>
          <w:rFonts w:hint="default" w:ascii="Times New Roman" w:hAnsi="Times New Roman" w:cs="Times New Roman"/>
          <w:bCs/>
          <w:color w:val="auto"/>
        </w:rPr>
        <w:t xml:space="preserve">, </w:t>
      </w:r>
      <w:r>
        <w:rPr>
          <w:rFonts w:hint="default" w:ascii="Times New Roman" w:hAnsi="Times New Roman" w:cs="Times New Roman"/>
          <w:color w:val="auto"/>
        </w:rPr>
        <w:t xml:space="preserve">bez pievienotās vērtības nodokļa (PVN), </w:t>
      </w:r>
      <w:r>
        <w:rPr>
          <w:rFonts w:hint="default" w:ascii="Times New Roman" w:hAnsi="Times New Roman" w:cs="Times New Roman"/>
          <w:bCs/>
          <w:color w:val="auto"/>
        </w:rPr>
        <w:t xml:space="preserve">turpmāk tekstā </w:t>
      </w:r>
      <w:r>
        <w:rPr>
          <w:rFonts w:hint="default" w:ascii="Times New Roman" w:hAnsi="Times New Roman" w:cs="Times New Roman"/>
          <w:b/>
          <w:color w:val="auto"/>
        </w:rPr>
        <w:t>Līgumcena</w:t>
      </w:r>
      <w:r>
        <w:rPr>
          <w:rFonts w:hint="default" w:ascii="Times New Roman" w:hAnsi="Times New Roman" w:cs="Times New Roman"/>
          <w:color w:val="auto"/>
        </w:rPr>
        <w:t>. Izpildītājam nav tiesību prasīt Līgumcenas paaugstināšanu inflācijas u.c. apstākļu dēļ. PVN samaksa EUR _______ (____</w:t>
      </w:r>
      <w:r>
        <w:rPr>
          <w:rFonts w:hint="default" w:ascii="Times New Roman" w:hAnsi="Times New Roman" w:cs="Times New Roman"/>
          <w:i/>
          <w:color w:val="auto"/>
        </w:rPr>
        <w:t>euro</w:t>
      </w:r>
      <w:r>
        <w:rPr>
          <w:rFonts w:hint="default" w:ascii="Times New Roman" w:hAnsi="Times New Roman" w:cs="Times New Roman"/>
          <w:color w:val="auto"/>
        </w:rPr>
        <w:t xml:space="preserve"> ___ centi)  apmērā valsts budžetā tiek veikta saskaņā ar Pievienotās vērtības nodokļa likuma 142.pantu.</w:t>
      </w:r>
    </w:p>
    <w:p>
      <w:pPr>
        <w:tabs>
          <w:tab w:val="left" w:pos="-426"/>
        </w:tabs>
        <w:ind w:left="567" w:hanging="567"/>
        <w:jc w:val="both"/>
        <w:rPr>
          <w:rFonts w:hint="default" w:ascii="Times New Roman" w:hAnsi="Times New Roman" w:cs="Times New Roman"/>
          <w:color w:val="auto"/>
        </w:rPr>
      </w:pPr>
      <w:r>
        <w:rPr>
          <w:rFonts w:hint="default" w:ascii="Times New Roman" w:hAnsi="Times New Roman" w:cs="Times New Roman"/>
          <w:color w:val="auto"/>
        </w:rPr>
        <w:t>2.2.  Izpildītājam katru mēnesi ir jāiesniedz Pasūtītājam atskaite (Forma Nr.2), kuru būvuzraugam vai Pasūtītājam ir pienākums izskatīt 5 (piecu) darba dienu laikā no atskaites (Forma Nr.2) saņemšanas dienas. Pēc būvuzrauga vai Pasūtītāja rakstveidā akceptētas atskaites (Forma Nr.2) par kvalitatīvi izpildītajiem Darbiem un turpmāk veicamajiem darbiem, Pasūtītājam ir pienākums samaksāt Izpildītājam par mēnesī kvalitatīvi izpildītiem Darbiem 15 (piecpadsmit) darba dienu laikā pēc atskaites (Forma Nr.2) akceptēšanas un atbilstoša rēķina saņemšanas. Apmaksa Izpildītājam notiek ar pārskaitījumu uz Izpildītāja norādīto bankas norēķinu kontu, ievērojot Līguma nosacījumus. Ja būvuzraugs vai Pasūtītājs saņemto atskaiti (Forma Nr.2) neakceptē, tad 5 (piecu) darba dienu laikā rakstiski iesniedz Izpildītājam motivētu atteikumu, norādot nepilnības, atskaiti (Forma Nr.2) parakstīt. Izpildītājam būvuzrauga iesniegtajā atskaitē (Forma Nr.2) norādītās nepilnības ir jānovērš 5 (piecu) darba dienu laikā vai citā savstarpēji saskaņotā termiņā.</w:t>
      </w:r>
    </w:p>
    <w:p>
      <w:pPr>
        <w:tabs>
          <w:tab w:val="left" w:pos="-426"/>
        </w:tabs>
        <w:ind w:left="567" w:hanging="567"/>
        <w:jc w:val="both"/>
        <w:rPr>
          <w:rFonts w:hint="default" w:ascii="Times New Roman" w:hAnsi="Times New Roman" w:cs="Times New Roman"/>
          <w:color w:val="auto"/>
          <w:lang w:eastAsia="zh-CN"/>
        </w:rPr>
      </w:pPr>
      <w:r>
        <w:rPr>
          <w:rFonts w:hint="default" w:ascii="Times New Roman" w:hAnsi="Times New Roman" w:cs="Times New Roman"/>
          <w:color w:val="auto"/>
        </w:rPr>
        <w:t>2.3.  Beidzamo maksājumu Pasūtītājs samaksā 15 (piecpadsmit) darba dienu laikā pēc būvuzrauga rakstveidā akceptētas atskaites (Forma Nr.2) par kvalitatīvi un termiņā izpildītajiem Darbiem saņemšanas un pieņemšanas - nodošanas akta parakstīšanas par visu Līgumā minēto Darbu izpildi, kā arī pēc Izpildītāja rēķina saņemšanas. Būvuzraugam ir pienākums no Izpildītāja saņemto atskaiti (Forma Nr.2) izskatīt  un akceptēt 5 (piecu) darba dienu  laikā. Ja būvuzraugs saņemto atskaiti (Forma Nr.2) neakceptē, tad 5 (piecu) darba dienu laikā rakstiski iesniedz Izpildītājam motivētu atteikumu, norādot nepilnības, atskaiti (Forma Nr.2) parakstīt. Izpildītājam būvuzrauga iesniegtajā atskaitē (Forma Nr.2) norādītās nepilnības ir jānovērš 5 (piecu) darba dienu laikā vai citā savstarpēji saskaņotā termiņā.</w:t>
      </w:r>
    </w:p>
    <w:p>
      <w:pPr>
        <w:numPr>
          <w:ilvl w:val="0"/>
          <w:numId w:val="26"/>
        </w:numPr>
        <w:tabs>
          <w:tab w:val="left" w:pos="0"/>
          <w:tab w:val="clear" w:pos="1800"/>
        </w:tabs>
        <w:suppressAutoHyphens/>
        <w:overflowPunct w:val="0"/>
        <w:autoSpaceDE w:val="0"/>
        <w:ind w:left="720"/>
        <w:contextualSpacing/>
        <w:jc w:val="center"/>
        <w:textAlignment w:val="baseline"/>
        <w:rPr>
          <w:rFonts w:hint="default" w:ascii="Times New Roman" w:hAnsi="Times New Roman" w:cs="Times New Roman"/>
          <w:color w:val="auto"/>
          <w:lang w:eastAsia="zh-CN"/>
        </w:rPr>
      </w:pPr>
      <w:r>
        <w:rPr>
          <w:rFonts w:hint="default" w:ascii="Times New Roman" w:hAnsi="Times New Roman" w:cs="Times New Roman"/>
          <w:b/>
          <w:color w:val="auto"/>
          <w:lang w:eastAsia="zh-CN"/>
        </w:rPr>
        <w:t>Darbu izpildes termiņi</w:t>
      </w:r>
    </w:p>
    <w:p>
      <w:pPr>
        <w:suppressAutoHyphens/>
        <w:overflowPunct w:val="0"/>
        <w:autoSpaceDE w:val="0"/>
        <w:ind w:left="567" w:hanging="567"/>
        <w:contextualSpacing/>
        <w:jc w:val="both"/>
        <w:textAlignment w:val="baseline"/>
        <w:rPr>
          <w:rFonts w:hint="default" w:ascii="Times New Roman" w:hAnsi="Times New Roman" w:cs="Times New Roman"/>
          <w:b/>
          <w:color w:val="auto"/>
          <w:lang w:eastAsia="zh-CN"/>
        </w:rPr>
      </w:pPr>
      <w:r>
        <w:rPr>
          <w:rFonts w:hint="default" w:ascii="Times New Roman" w:hAnsi="Times New Roman" w:cs="Times New Roman"/>
          <w:color w:val="auto"/>
          <w:lang w:eastAsia="zh-CN"/>
        </w:rPr>
        <w:t>3.1.  Līgumā noteikto Darbu izpildes sākuma termiņš ir</w:t>
      </w:r>
      <w:r>
        <w:rPr>
          <w:rFonts w:hint="default" w:ascii="Times New Roman" w:hAnsi="Times New Roman" w:cs="Times New Roman"/>
          <w:b/>
          <w:color w:val="auto"/>
          <w:lang w:eastAsia="zh-CN"/>
        </w:rPr>
        <w:t xml:space="preserve"> 2020. Gada 1.augusta</w:t>
      </w:r>
      <w:r>
        <w:rPr>
          <w:rFonts w:hint="default" w:ascii="Times New Roman" w:hAnsi="Times New Roman" w:cs="Times New Roman"/>
          <w:color w:val="auto"/>
          <w:lang w:eastAsia="zh-CN"/>
        </w:rPr>
        <w:t>,</w:t>
      </w:r>
      <w:r>
        <w:rPr>
          <w:rFonts w:hint="default" w:ascii="Times New Roman" w:hAnsi="Times New Roman" w:cs="Times New Roman"/>
          <w:b/>
          <w:color w:val="auto"/>
          <w:lang w:eastAsia="zh-CN"/>
        </w:rPr>
        <w:t xml:space="preserve"> </w:t>
      </w:r>
      <w:r>
        <w:rPr>
          <w:rFonts w:hint="default" w:ascii="Times New Roman" w:hAnsi="Times New Roman" w:cs="Times New Roman"/>
          <w:color w:val="auto"/>
          <w:lang w:eastAsia="zh-CN"/>
        </w:rPr>
        <w:t>bet izpildes beigu termiņš ir</w:t>
      </w:r>
      <w:r>
        <w:rPr>
          <w:rFonts w:hint="default" w:ascii="Times New Roman" w:hAnsi="Times New Roman" w:cs="Times New Roman"/>
          <w:b/>
          <w:color w:val="auto"/>
          <w:lang w:eastAsia="zh-CN"/>
        </w:rPr>
        <w:t xml:space="preserve"> </w:t>
      </w:r>
      <w:r>
        <w:rPr>
          <w:rFonts w:hint="default" w:ascii="Times New Roman" w:hAnsi="Times New Roman" w:cs="Times New Roman"/>
          <w:b/>
          <w:color w:val="auto"/>
          <w:u w:val="single"/>
          <w:lang w:eastAsia="zh-CN"/>
        </w:rPr>
        <w:t>2020. gada 30.septembris.</w:t>
      </w:r>
    </w:p>
    <w:p>
      <w:pPr>
        <w:suppressAutoHyphens/>
        <w:overflowPunct w:val="0"/>
        <w:autoSpaceDE w:val="0"/>
        <w:ind w:left="567" w:hanging="567"/>
        <w:contextualSpacing/>
        <w:jc w:val="both"/>
        <w:textAlignment w:val="baseline"/>
        <w:rPr>
          <w:rFonts w:hint="default" w:ascii="Times New Roman" w:hAnsi="Times New Roman" w:cs="Times New Roman"/>
          <w:color w:val="auto"/>
          <w:lang w:eastAsia="zh-CN"/>
        </w:rPr>
      </w:pPr>
      <w:r>
        <w:rPr>
          <w:rFonts w:hint="default" w:ascii="Times New Roman" w:hAnsi="Times New Roman" w:cs="Times New Roman"/>
          <w:color w:val="auto"/>
          <w:lang w:eastAsia="zh-CN"/>
        </w:rPr>
        <w:t xml:space="preserve">3.2.    </w:t>
      </w:r>
      <w:r>
        <w:rPr>
          <w:rFonts w:hint="default" w:ascii="Times New Roman" w:hAnsi="Times New Roman" w:cs="Times New Roman"/>
          <w:color w:val="auto"/>
        </w:rPr>
        <w:t>Darbi tiek veikti saskaņā ar Darbu izpildes laika grafiku (2.pielikums).</w:t>
      </w:r>
    </w:p>
    <w:p>
      <w:pPr>
        <w:suppressAutoHyphens/>
        <w:overflowPunct w:val="0"/>
        <w:autoSpaceDE w:val="0"/>
        <w:ind w:left="567" w:hanging="567"/>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lang w:eastAsia="zh-CN"/>
        </w:rPr>
        <w:t>3.3.</w:t>
      </w:r>
      <w:r>
        <w:rPr>
          <w:rFonts w:hint="default" w:ascii="Times New Roman" w:hAnsi="Times New Roman" w:cs="Times New Roman"/>
          <w:b/>
          <w:color w:val="auto"/>
          <w:lang w:eastAsia="zh-CN"/>
        </w:rPr>
        <w:t xml:space="preserve">  </w:t>
      </w:r>
      <w:r>
        <w:rPr>
          <w:rFonts w:hint="default" w:ascii="Times New Roman" w:hAnsi="Times New Roman" w:cs="Times New Roman"/>
          <w:color w:val="auto"/>
        </w:rPr>
        <w:t>Izpildītājs apņemas nekavējoties, bet ne vēlā kā 3 (trīs) darba dienu laikā ziņot Pasūtītājam par visiem apstākļiem un/vai šķēršļiem, kuri kavē Darbu izpildi Darbu izpildes laika grafikā noteiktajos termiņos.</w:t>
      </w:r>
    </w:p>
    <w:p>
      <w:pPr>
        <w:suppressAutoHyphens/>
        <w:overflowPunct w:val="0"/>
        <w:autoSpaceDE w:val="0"/>
        <w:ind w:left="567" w:hanging="567"/>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3.4.   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p>
    <w:p>
      <w:pPr>
        <w:suppressAutoHyphens/>
        <w:overflowPunct w:val="0"/>
        <w:autoSpaceDE w:val="0"/>
        <w:ind w:left="567" w:hanging="567"/>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3.5.  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w:t>
      </w:r>
    </w:p>
    <w:p>
      <w:pPr>
        <w:suppressAutoHyphens/>
        <w:overflowPunct w:val="0"/>
        <w:autoSpaceDE w:val="0"/>
        <w:ind w:left="567" w:hanging="567"/>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3.6.  Pasūtītājam ir pienākums sniegt Izpildītājam atbildi uz saņemto paziņojumu, 3 (trīs) darba dienu laikā no paziņojuma saņemšanas dienas.</w:t>
      </w:r>
    </w:p>
    <w:p>
      <w:pPr>
        <w:suppressAutoHyphens/>
        <w:overflowPunct w:val="0"/>
        <w:autoSpaceDE w:val="0"/>
        <w:ind w:left="567" w:hanging="567"/>
        <w:contextualSpacing/>
        <w:jc w:val="both"/>
        <w:textAlignment w:val="baseline"/>
        <w:rPr>
          <w:rFonts w:hint="default" w:ascii="Times New Roman" w:hAnsi="Times New Roman" w:cs="Times New Roman"/>
          <w:color w:val="auto"/>
          <w:lang w:eastAsia="zh-CN"/>
        </w:rPr>
      </w:pPr>
    </w:p>
    <w:p>
      <w:pPr>
        <w:numPr>
          <w:ilvl w:val="0"/>
          <w:numId w:val="26"/>
        </w:numPr>
        <w:tabs>
          <w:tab w:val="left" w:pos="0"/>
          <w:tab w:val="clear" w:pos="1800"/>
        </w:tabs>
        <w:suppressAutoHyphens/>
        <w:overflowPunct w:val="0"/>
        <w:autoSpaceDE w:val="0"/>
        <w:ind w:left="720" w:right="-416"/>
        <w:contextualSpacing/>
        <w:jc w:val="center"/>
        <w:textAlignment w:val="baseline"/>
        <w:rPr>
          <w:rFonts w:hint="default" w:ascii="Times New Roman" w:hAnsi="Times New Roman" w:cs="Times New Roman"/>
          <w:b/>
          <w:color w:val="auto"/>
          <w:lang w:eastAsia="zh-CN"/>
        </w:rPr>
      </w:pPr>
      <w:r>
        <w:rPr>
          <w:rFonts w:hint="default" w:ascii="Times New Roman" w:hAnsi="Times New Roman" w:cs="Times New Roman"/>
          <w:b/>
          <w:color w:val="auto"/>
          <w:lang w:eastAsia="zh-CN"/>
        </w:rPr>
        <w:t>Pušu tiesības un pienākumi</w:t>
      </w:r>
    </w:p>
    <w:p>
      <w:pPr>
        <w:tabs>
          <w:tab w:val="left" w:pos="-142"/>
        </w:tabs>
        <w:jc w:val="both"/>
        <w:rPr>
          <w:rFonts w:hint="default" w:ascii="Times New Roman" w:hAnsi="Times New Roman" w:cs="Times New Roman"/>
          <w:color w:val="auto"/>
        </w:rPr>
      </w:pPr>
      <w:r>
        <w:rPr>
          <w:rFonts w:hint="default" w:ascii="Times New Roman" w:hAnsi="Times New Roman" w:cs="Times New Roman"/>
          <w:color w:val="auto"/>
          <w:lang w:eastAsia="zh-CN"/>
        </w:rPr>
        <w:t>4.1.</w:t>
      </w:r>
      <w:r>
        <w:rPr>
          <w:rFonts w:hint="default" w:ascii="Times New Roman" w:hAnsi="Times New Roman" w:cs="Times New Roman"/>
          <w:b/>
          <w:color w:val="auto"/>
          <w:lang w:eastAsia="zh-CN"/>
        </w:rPr>
        <w:t xml:space="preserve"> </w:t>
      </w:r>
      <w:r>
        <w:rPr>
          <w:rFonts w:hint="default" w:ascii="Times New Roman" w:hAnsi="Times New Roman" w:cs="Times New Roman"/>
          <w:color w:val="auto"/>
        </w:rPr>
        <w:t>Izpildītājam ir tiesības:</w:t>
      </w:r>
    </w:p>
    <w:p>
      <w:pPr>
        <w:tabs>
          <w:tab w:val="left" w:pos="284"/>
          <w:tab w:val="left" w:pos="993"/>
        </w:tabs>
        <w:ind w:left="1418" w:hanging="851"/>
        <w:jc w:val="both"/>
        <w:rPr>
          <w:rFonts w:hint="default" w:ascii="Times New Roman" w:hAnsi="Times New Roman" w:cs="Times New Roman"/>
          <w:color w:val="auto"/>
        </w:rPr>
      </w:pPr>
      <w:r>
        <w:rPr>
          <w:rFonts w:hint="default" w:ascii="Times New Roman" w:hAnsi="Times New Roman" w:cs="Times New Roman"/>
          <w:color w:val="auto"/>
        </w:rPr>
        <w:t>4.1.1.    saņemt samaksu par kvalitatīvu un termiņā veiktu Darbu saskaņā ar Līguma un Latvijas Republikā spēkā esošo normatīvo aktu noteikumiem.</w:t>
      </w:r>
    </w:p>
    <w:p>
      <w:pPr>
        <w:tabs>
          <w:tab w:val="left" w:pos="-567"/>
        </w:tabs>
        <w:ind w:left="142" w:hanging="142"/>
        <w:jc w:val="both"/>
        <w:rPr>
          <w:rFonts w:hint="default" w:ascii="Times New Roman" w:hAnsi="Times New Roman" w:cs="Times New Roman"/>
          <w:color w:val="auto"/>
        </w:rPr>
      </w:pPr>
      <w:r>
        <w:rPr>
          <w:rFonts w:hint="default" w:ascii="Times New Roman" w:hAnsi="Times New Roman" w:cs="Times New Roman"/>
          <w:color w:val="auto"/>
        </w:rPr>
        <w:t>4.2. Izpildītājam ir pienākumi:</w:t>
      </w:r>
    </w:p>
    <w:p>
      <w:pPr>
        <w:tabs>
          <w:tab w:val="left" w:pos="709"/>
          <w:tab w:val="left" w:pos="1224"/>
          <w:tab w:val="left" w:pos="1418"/>
        </w:tabs>
        <w:ind w:left="1418" w:hanging="851"/>
        <w:jc w:val="both"/>
        <w:rPr>
          <w:rFonts w:hint="default" w:ascii="Times New Roman" w:hAnsi="Times New Roman" w:cs="Times New Roman"/>
          <w:color w:val="auto"/>
        </w:rPr>
      </w:pPr>
      <w:r>
        <w:rPr>
          <w:rFonts w:hint="default" w:ascii="Times New Roman" w:hAnsi="Times New Roman" w:cs="Times New Roman"/>
          <w:color w:val="auto"/>
        </w:rPr>
        <w:t>4.2.1.  izpildīt Darbus atbilstošā kvalitātē un pilnā apjomā saskaņā ar Līguma noteikumiem, Latvijas Republikā spēkā esošajiem normatīvajiem aktiem, kas attiecas uz Darbu izpildi, būvnormatīviem un būvizstrādājumu ražotāju noteiktajiem standartiem, ciktāl tie nav pretrunā ar Latvijas Republikā spēkā esošajiem normatīvajiem aktiem;</w:t>
      </w:r>
    </w:p>
    <w:p>
      <w:pPr>
        <w:tabs>
          <w:tab w:val="left" w:pos="709"/>
          <w:tab w:val="left" w:pos="1224"/>
          <w:tab w:val="left" w:pos="1418"/>
        </w:tabs>
        <w:ind w:left="1418" w:hanging="851"/>
        <w:jc w:val="both"/>
        <w:rPr>
          <w:rFonts w:hint="default" w:ascii="Times New Roman" w:hAnsi="Times New Roman" w:cs="Times New Roman"/>
          <w:color w:val="auto"/>
        </w:rPr>
      </w:pPr>
      <w:r>
        <w:rPr>
          <w:rFonts w:hint="default" w:ascii="Times New Roman" w:hAnsi="Times New Roman" w:cs="Times New Roman"/>
          <w:color w:val="auto"/>
        </w:rPr>
        <w:t>4.2.2.     veikt Darbu sagatavošanu;</w:t>
      </w:r>
    </w:p>
    <w:p>
      <w:pPr>
        <w:tabs>
          <w:tab w:val="left" w:pos="709"/>
          <w:tab w:val="left" w:pos="1224"/>
          <w:tab w:val="left" w:pos="1418"/>
        </w:tabs>
        <w:ind w:left="1418" w:hanging="851"/>
        <w:jc w:val="both"/>
        <w:rPr>
          <w:rFonts w:hint="default" w:ascii="Times New Roman" w:hAnsi="Times New Roman" w:cs="Times New Roman"/>
          <w:color w:val="auto"/>
        </w:rPr>
      </w:pPr>
      <w:r>
        <w:rPr>
          <w:rFonts w:hint="default" w:ascii="Times New Roman" w:hAnsi="Times New Roman" w:cs="Times New Roman"/>
          <w:color w:val="auto"/>
        </w:rPr>
        <w:t>4.2.3.  nodrošināt, ka Darba un garantijas laikā ir apdrošināta tā profesionālā civiltiesiskā atbildība atbilstoši Ministru kabineta 2014.gada 19.augusta noteikumu Nr. 502 “Noteikumi par būvspeciālistu un būvdarbu veicēju civiltiesiskās atbildības obligāto apdrošināšanu” prasībām. Minētā apdrošināšana jāuztur spēkā visu Darbu un garantijas laiku. Pirms Darbu uzsākšanas Objektā būvspeciālistam, kas veiks atbildīgā būvdarbu vadītāja pienākumus, jānoslēdz būvspeciālista apdrošināšanas līgums. Minētais līgums jāuztur spēkā visu Darbu  un garantijas laiku. Līgumā noteiktos Darbus Izpildītāja atbildīgais būvspeciālists, kas veiks atbildīgā būvdarbu vadītāja pienākumus, nedrīkst uzsākt un veikt bez šajā punktā augstāk minētā civiltiesiskās apdrošināšanas esamību apliecinošā dokumenta iesniegšanas. Ja netiek iesniegts šajā punktā augstāk minētais civiltiesiskās apdrošināšanas esamību apliecinošais dokuments Līgums uzskatāms par spēkā nestājušos. Pirms Darbu uzsākšanas Izpildītāja atbildīgais būvspeciālists, kas veiks atbildīgā būvdarbu vadītāja pienākumus, iesniedz Pasūtītājam Līgumā noteiktās civiltiesiskās apdrošināšanas esamību apliecinošus dokumentu oriģinālus vai apstiprinātas kopijas, vienlaicīgi, uzrādot to oriģinālus. Šajā Līguma punktā noteiktās darbības ir jāizdara ne vēlāk kā 10 (desmit) darba dienu laikā, skaitot no Līguma noslēgšanas dienas. 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kompensācijas, kuras nesedz apdrošināšana, sedz Izpildītājs uz sava rēķina, kā arī Izpildītājs uzņemas visu atbildību par nodarījumu un tā radītajām un iespējamajām sekām.</w:t>
      </w:r>
    </w:p>
    <w:p>
      <w:pPr>
        <w:tabs>
          <w:tab w:val="left" w:pos="720"/>
          <w:tab w:val="left" w:pos="1418"/>
        </w:tabs>
        <w:ind w:left="360" w:firstLine="207"/>
        <w:jc w:val="both"/>
        <w:rPr>
          <w:rFonts w:hint="default" w:ascii="Times New Roman" w:hAnsi="Times New Roman" w:cs="Times New Roman"/>
          <w:color w:val="auto"/>
        </w:rPr>
      </w:pPr>
      <w:r>
        <w:rPr>
          <w:rFonts w:hint="default" w:ascii="Times New Roman" w:hAnsi="Times New Roman" w:cs="Times New Roman"/>
          <w:color w:val="auto"/>
        </w:rPr>
        <w:t>4.2.4.    Darbu izpildei nodrošināt kvalificētu un atestētu tehnisko personālu un iekārtas;</w:t>
      </w:r>
    </w:p>
    <w:p>
      <w:pPr>
        <w:tabs>
          <w:tab w:val="left" w:pos="720"/>
          <w:tab w:val="left" w:pos="993"/>
          <w:tab w:val="left" w:pos="1418"/>
        </w:tabs>
        <w:ind w:left="1418" w:hanging="851"/>
        <w:jc w:val="both"/>
        <w:rPr>
          <w:rFonts w:hint="default" w:ascii="Times New Roman" w:hAnsi="Times New Roman" w:cs="Times New Roman"/>
          <w:color w:val="auto"/>
        </w:rPr>
      </w:pPr>
      <w:r>
        <w:rPr>
          <w:rFonts w:hint="default" w:ascii="Times New Roman" w:hAnsi="Times New Roman" w:cs="Times New Roman"/>
          <w:color w:val="auto"/>
        </w:rPr>
        <w:t>4.2.5.   Darbus izpildīt ar kvalitatīviem materiāliem, iekārtām un izstrādājumiem, kas atbilst standartu un tehnisko noteikumu prasībām, un ir sertificēti;</w:t>
      </w:r>
    </w:p>
    <w:p>
      <w:pPr>
        <w:tabs>
          <w:tab w:val="left" w:pos="720"/>
          <w:tab w:val="left" w:pos="851"/>
          <w:tab w:val="left" w:pos="1418"/>
        </w:tabs>
        <w:ind w:left="1418" w:hanging="851"/>
        <w:jc w:val="both"/>
        <w:rPr>
          <w:rFonts w:hint="default" w:ascii="Times New Roman" w:hAnsi="Times New Roman" w:cs="Times New Roman"/>
          <w:color w:val="auto"/>
        </w:rPr>
      </w:pPr>
      <w:r>
        <w:rPr>
          <w:rFonts w:hint="default" w:ascii="Times New Roman" w:hAnsi="Times New Roman" w:cs="Times New Roman"/>
          <w:color w:val="auto"/>
        </w:rPr>
        <w:t>4.2.6.  veicot Darbus, nodrošināt Darba aizsardzības likuma un citu Latvijas Republikā spēkā esošo darba aizsardzību reglamentējošo normatīvo aktu prasību izpildi;</w:t>
      </w:r>
    </w:p>
    <w:p>
      <w:pPr>
        <w:tabs>
          <w:tab w:val="left" w:pos="1224"/>
          <w:tab w:val="left" w:pos="1418"/>
        </w:tabs>
        <w:ind w:left="1418" w:hanging="851"/>
        <w:jc w:val="both"/>
        <w:rPr>
          <w:rFonts w:hint="default" w:ascii="Times New Roman" w:hAnsi="Times New Roman" w:cs="Times New Roman"/>
          <w:color w:val="auto"/>
        </w:rPr>
      </w:pPr>
      <w:r>
        <w:rPr>
          <w:rFonts w:hint="default" w:ascii="Times New Roman" w:hAnsi="Times New Roman" w:cs="Times New Roman"/>
          <w:color w:val="auto"/>
        </w:rPr>
        <w:t>4.2.7.  Izpildītājs nodrošina, lai pirms Darbu uzsākšanas tiktu izstrādāts darba aizsardzības plāns. Izpildītājam ir pienākumus pirms Darbu uzsākšanas nosūtīt paziņojumu Valsts Darba inspekcijai par Darbu veikšanu un šajā paziņojumā minēto informāciju novietot Objektā redzamā vietā - gadījumos, kad šādu darbību nepieciešamību nosaka Ministru kabineta 2003.gada 25.februāra noteikumi Nr.92 „Darba aizsardzības prasības, veicot būvdarbus”;</w:t>
      </w:r>
    </w:p>
    <w:p>
      <w:pPr>
        <w:tabs>
          <w:tab w:val="left" w:pos="1224"/>
          <w:tab w:val="left" w:pos="1418"/>
        </w:tabs>
        <w:ind w:left="1418" w:hanging="851"/>
        <w:jc w:val="both"/>
        <w:rPr>
          <w:rFonts w:hint="default" w:ascii="Times New Roman" w:hAnsi="Times New Roman" w:cs="Times New Roman"/>
          <w:color w:val="auto"/>
        </w:rPr>
      </w:pPr>
      <w:r>
        <w:rPr>
          <w:rFonts w:hint="default" w:ascii="Times New Roman" w:hAnsi="Times New Roman" w:cs="Times New Roman"/>
          <w:color w:val="auto"/>
        </w:rPr>
        <w:t>4.2.8.   pirms pieņemšanas - nodošanas akta parakstīšanas sakārtot būvlaukumu un Objektu (aizvest būvgružus un iesniegt apliecinošu dokumentu Pasūtītājam par būvgružu novietošanu atkritumu novietnē, aizvest Izpildītājam piederošo inventāru un darba rīkus, tehniku u.c.);</w:t>
      </w:r>
    </w:p>
    <w:p>
      <w:pPr>
        <w:tabs>
          <w:tab w:val="left" w:pos="1224"/>
          <w:tab w:val="left" w:pos="1418"/>
          <w:tab w:val="left" w:pos="1571"/>
        </w:tabs>
        <w:ind w:left="1418" w:hanging="709"/>
        <w:jc w:val="both"/>
        <w:rPr>
          <w:rFonts w:hint="default" w:ascii="Times New Roman" w:hAnsi="Times New Roman" w:cs="Times New Roman"/>
          <w:color w:val="auto"/>
        </w:rPr>
      </w:pPr>
      <w:r>
        <w:rPr>
          <w:rFonts w:hint="default" w:ascii="Times New Roman" w:hAnsi="Times New Roman" w:cs="Times New Roman"/>
          <w:color w:val="auto"/>
        </w:rPr>
        <w:t>4.2.9. nodrošināt tīrību Objektā visā Darbu izpildes laikā, kā arī nodrošināt, lai Objektā esošie gruži un materiālu atliekas nepiesārņo Objektam pieguļošo teritoriju.</w:t>
      </w:r>
    </w:p>
    <w:p>
      <w:pPr>
        <w:ind w:left="1418" w:hanging="851"/>
        <w:jc w:val="both"/>
        <w:rPr>
          <w:rFonts w:hint="default" w:ascii="Times New Roman" w:hAnsi="Times New Roman" w:cs="Times New Roman"/>
          <w:color w:val="auto"/>
        </w:rPr>
      </w:pPr>
      <w:r>
        <w:rPr>
          <w:rFonts w:hint="default" w:ascii="Times New Roman" w:hAnsi="Times New Roman" w:cs="Times New Roman"/>
          <w:color w:val="auto"/>
        </w:rPr>
        <w:t>4.2.10. normatīvajos aktos noteiktajā kārtībā izstrādāt un kārtot Darbu veikšanas dokumentāciju visā Darbu veikšanas laikā.</w:t>
      </w:r>
    </w:p>
    <w:p>
      <w:pPr>
        <w:tabs>
          <w:tab w:val="left" w:pos="426"/>
        </w:tabs>
        <w:ind w:left="567" w:hanging="567"/>
        <w:jc w:val="both"/>
        <w:rPr>
          <w:rFonts w:hint="default" w:ascii="Times New Roman" w:hAnsi="Times New Roman" w:cs="Times New Roman"/>
          <w:color w:val="auto"/>
        </w:rPr>
      </w:pPr>
      <w:r>
        <w:rPr>
          <w:rFonts w:hint="default" w:ascii="Times New Roman" w:hAnsi="Times New Roman" w:cs="Times New Roman"/>
          <w:color w:val="auto"/>
        </w:rPr>
        <w:t>4.3.  Izpildītājs ir materiāli atbildīgs par Līgumā noteikto saistību neievērošanas sekām Darbu izpildes vietā.</w:t>
      </w:r>
    </w:p>
    <w:p>
      <w:pPr>
        <w:ind w:left="567" w:hanging="567"/>
        <w:jc w:val="both"/>
        <w:rPr>
          <w:rFonts w:hint="default" w:ascii="Times New Roman" w:hAnsi="Times New Roman" w:cs="Times New Roman"/>
          <w:color w:val="auto"/>
        </w:rPr>
      </w:pPr>
      <w:r>
        <w:rPr>
          <w:rFonts w:hint="default" w:ascii="Times New Roman" w:hAnsi="Times New Roman" w:cs="Times New Roman"/>
          <w:color w:val="auto"/>
        </w:rPr>
        <w:t xml:space="preserve">4.4. Visus materiālu un konstrukciju novietošanas laukumus un pagaidu komunikāciju izveidošanu Izpildītājs veic uz sava rēķina. </w:t>
      </w:r>
    </w:p>
    <w:p>
      <w:pPr>
        <w:tabs>
          <w:tab w:val="left" w:pos="284"/>
        </w:tabs>
        <w:overflowPunct w:val="0"/>
        <w:autoSpaceDE w:val="0"/>
        <w:autoSpaceDN w:val="0"/>
        <w:adjustRightInd w:val="0"/>
        <w:jc w:val="both"/>
        <w:textAlignment w:val="baseline"/>
        <w:rPr>
          <w:rFonts w:hint="default" w:ascii="Times New Roman" w:hAnsi="Times New Roman" w:cs="Times New Roman"/>
          <w:color w:val="auto"/>
        </w:rPr>
      </w:pPr>
      <w:r>
        <w:rPr>
          <w:rFonts w:hint="default" w:ascii="Times New Roman" w:hAnsi="Times New Roman" w:cs="Times New Roman"/>
          <w:color w:val="auto"/>
        </w:rPr>
        <w:t>4.5.   Pasūtītājam ir pienākums:</w:t>
      </w:r>
    </w:p>
    <w:p>
      <w:pPr>
        <w:tabs>
          <w:tab w:val="left" w:pos="284"/>
          <w:tab w:val="left" w:pos="1005"/>
          <w:tab w:val="left" w:pos="1276"/>
          <w:tab w:val="left" w:pos="1418"/>
          <w:tab w:val="left" w:pos="1560"/>
          <w:tab w:val="right" w:leader="dot" w:pos="4320"/>
        </w:tabs>
        <w:overflowPunct w:val="0"/>
        <w:autoSpaceDE w:val="0"/>
        <w:autoSpaceDN w:val="0"/>
        <w:adjustRightInd w:val="0"/>
        <w:ind w:left="1418" w:hanging="851"/>
        <w:jc w:val="both"/>
        <w:textAlignment w:val="baseline"/>
        <w:rPr>
          <w:rFonts w:hint="default" w:ascii="Times New Roman" w:hAnsi="Times New Roman" w:cs="Times New Roman"/>
          <w:color w:val="auto"/>
        </w:rPr>
      </w:pPr>
      <w:r>
        <w:rPr>
          <w:rFonts w:hint="default" w:ascii="Times New Roman" w:hAnsi="Times New Roman" w:cs="Times New Roman"/>
          <w:color w:val="auto"/>
        </w:rPr>
        <w:t>4.5.1.  savlaicīgi un atbilstoši Līguma noteikumiem samaksāt Izpildītājam par kvalitatīva Darba izpildi;</w:t>
      </w:r>
    </w:p>
    <w:p>
      <w:pPr>
        <w:tabs>
          <w:tab w:val="left" w:pos="284"/>
          <w:tab w:val="left" w:pos="1005"/>
          <w:tab w:val="left" w:pos="1418"/>
          <w:tab w:val="right" w:leader="dot" w:pos="4320"/>
        </w:tabs>
        <w:overflowPunct w:val="0"/>
        <w:autoSpaceDE w:val="0"/>
        <w:autoSpaceDN w:val="0"/>
        <w:adjustRightInd w:val="0"/>
        <w:ind w:left="1418" w:hanging="851"/>
        <w:jc w:val="both"/>
        <w:textAlignment w:val="baseline"/>
        <w:rPr>
          <w:rFonts w:hint="default" w:ascii="Times New Roman" w:hAnsi="Times New Roman" w:cs="Times New Roman"/>
          <w:color w:val="auto"/>
        </w:rPr>
      </w:pPr>
      <w:r>
        <w:rPr>
          <w:rFonts w:hint="default" w:ascii="Times New Roman" w:hAnsi="Times New Roman" w:cs="Times New Roman"/>
          <w:color w:val="auto"/>
        </w:rPr>
        <w:t xml:space="preserve">4.5.2.    organizēt Darba pieņemšanu un parakstīt pieņemšanas – nodošanas aktus pēc Darba akceptēšanas Līgumā noteiktajā kārtībā. </w:t>
      </w:r>
    </w:p>
    <w:p>
      <w:pPr>
        <w:pStyle w:val="14"/>
        <w:tabs>
          <w:tab w:val="left" w:pos="440"/>
        </w:tabs>
        <w:overflowPunct w:val="0"/>
        <w:autoSpaceDE w:val="0"/>
        <w:autoSpaceDN w:val="0"/>
        <w:adjustRightInd w:val="0"/>
        <w:ind w:left="0"/>
        <w:jc w:val="both"/>
        <w:textAlignment w:val="baseline"/>
        <w:rPr>
          <w:rFonts w:hint="default" w:ascii="Times New Roman" w:hAnsi="Times New Roman" w:cs="Times New Roman"/>
          <w:color w:val="auto"/>
        </w:rPr>
      </w:pPr>
      <w:r>
        <w:rPr>
          <w:rFonts w:hint="default" w:ascii="Times New Roman" w:hAnsi="Times New Roman" w:cs="Times New Roman"/>
          <w:color w:val="auto"/>
        </w:rPr>
        <w:t>4.6.  Pasūtītājam ir tiesības:</w:t>
      </w:r>
    </w:p>
    <w:p>
      <w:pPr>
        <w:tabs>
          <w:tab w:val="left" w:pos="284"/>
          <w:tab w:val="left" w:pos="1560"/>
        </w:tabs>
        <w:ind w:left="1418" w:hanging="851"/>
        <w:jc w:val="both"/>
        <w:rPr>
          <w:rFonts w:hint="default" w:ascii="Times New Roman" w:hAnsi="Times New Roman" w:cs="Times New Roman"/>
          <w:b/>
          <w:color w:val="auto"/>
        </w:rPr>
      </w:pPr>
      <w:r>
        <w:rPr>
          <w:rFonts w:hint="default" w:ascii="Times New Roman" w:hAnsi="Times New Roman" w:cs="Times New Roman"/>
          <w:color w:val="auto"/>
        </w:rPr>
        <w:t>4.6.1.    pēc saviem ieskatiem veikt Darbu izpildes pārbaudes, vienpusēji apturēt Darbus Līgumā noteiktajos gadījumos;</w:t>
      </w:r>
    </w:p>
    <w:p>
      <w:pPr>
        <w:tabs>
          <w:tab w:val="left" w:pos="993"/>
        </w:tabs>
        <w:overflowPunct w:val="0"/>
        <w:autoSpaceDE w:val="0"/>
        <w:autoSpaceDN w:val="0"/>
        <w:adjustRightInd w:val="0"/>
        <w:ind w:left="1418" w:hanging="851"/>
        <w:jc w:val="both"/>
        <w:textAlignment w:val="baseline"/>
        <w:rPr>
          <w:rFonts w:hint="default" w:ascii="Times New Roman" w:hAnsi="Times New Roman" w:cs="Times New Roman"/>
          <w:color w:val="auto"/>
        </w:rPr>
      </w:pPr>
      <w:r>
        <w:rPr>
          <w:rFonts w:hint="default" w:ascii="Times New Roman" w:hAnsi="Times New Roman" w:cs="Times New Roman"/>
          <w:color w:val="auto"/>
        </w:rPr>
        <w:t>4.6.2.  jebkurā laikā apmeklēt Objektu, ievērojot tehniskās drošības normas, un nepieciešamības gadījumā, noformēt savus pamatotos aizrādījumus vai pārtraukt Darbu līdz trūkumu novēršanai;</w:t>
      </w:r>
    </w:p>
    <w:p>
      <w:pPr>
        <w:tabs>
          <w:tab w:val="left" w:pos="1288"/>
        </w:tabs>
        <w:overflowPunct w:val="0"/>
        <w:autoSpaceDE w:val="0"/>
        <w:autoSpaceDN w:val="0"/>
        <w:adjustRightInd w:val="0"/>
        <w:ind w:left="1418" w:hanging="851"/>
        <w:jc w:val="both"/>
        <w:textAlignment w:val="baseline"/>
        <w:rPr>
          <w:rFonts w:hint="default" w:ascii="Times New Roman" w:hAnsi="Times New Roman" w:cs="Times New Roman"/>
          <w:color w:val="auto"/>
        </w:rPr>
      </w:pPr>
      <w:r>
        <w:rPr>
          <w:rFonts w:hint="default" w:ascii="Times New Roman" w:hAnsi="Times New Roman" w:cs="Times New Roman"/>
          <w:color w:val="auto"/>
        </w:rPr>
        <w:t>4.6.3.  pieņemt neatkarīgu ekspertu Darbu izpildes kvalitātes kontrolei un pirms kvalitatīvi izpildītu Darbu pieņemšanas veikt izpildīto Darbu būvekspertīzi.</w:t>
      </w:r>
    </w:p>
    <w:p>
      <w:pPr>
        <w:tabs>
          <w:tab w:val="left" w:pos="284"/>
          <w:tab w:val="left" w:pos="709"/>
        </w:tabs>
        <w:overflowPunct w:val="0"/>
        <w:autoSpaceDE w:val="0"/>
        <w:autoSpaceDN w:val="0"/>
        <w:adjustRightInd w:val="0"/>
        <w:ind w:left="567" w:hanging="567"/>
        <w:jc w:val="both"/>
        <w:rPr>
          <w:rFonts w:hint="default" w:ascii="Times New Roman" w:hAnsi="Times New Roman" w:cs="Times New Roman"/>
          <w:color w:val="auto"/>
        </w:rPr>
      </w:pPr>
      <w:r>
        <w:rPr>
          <w:rFonts w:hint="default" w:ascii="Times New Roman" w:hAnsi="Times New Roman" w:cs="Times New Roman"/>
          <w:color w:val="auto"/>
        </w:rPr>
        <w:t>4.7.   Pasūtītājs jebkurā laikā var pieprasīt Izpildītāja Darbu vadītāja nomaiņu. Izpildītājs veic Darbu vadītāja nomaiņu 5 (piecu) darba dienu laikā no dienas, kad saņemts Pasūtītāja rakstveida pieprasījums.</w:t>
      </w:r>
    </w:p>
    <w:p>
      <w:pPr>
        <w:tabs>
          <w:tab w:val="left" w:pos="284"/>
        </w:tabs>
        <w:overflowPunct w:val="0"/>
        <w:autoSpaceDE w:val="0"/>
        <w:autoSpaceDN w:val="0"/>
        <w:adjustRightInd w:val="0"/>
        <w:ind w:left="567" w:hanging="567"/>
        <w:jc w:val="both"/>
        <w:rPr>
          <w:rFonts w:hint="default" w:ascii="Times New Roman" w:hAnsi="Times New Roman" w:cs="Times New Roman"/>
          <w:color w:val="auto"/>
        </w:rPr>
      </w:pPr>
      <w:r>
        <w:rPr>
          <w:rFonts w:hint="default" w:ascii="Times New Roman" w:hAnsi="Times New Roman" w:cs="Times New Roman"/>
          <w:color w:val="auto"/>
        </w:rPr>
        <w:t>4.8.  Pasūtītājs atturas no darbībām, kas traucētu Darbu izpildi, ja vien tas nav saistīts ar konstatētiem būvniecības noteikumu pārkāpumiem no Izpildītāja puses.</w:t>
      </w:r>
    </w:p>
    <w:p>
      <w:pPr>
        <w:tabs>
          <w:tab w:val="left" w:pos="284"/>
        </w:tabs>
        <w:ind w:left="567" w:hanging="567"/>
        <w:jc w:val="both"/>
        <w:rPr>
          <w:rFonts w:hint="default" w:ascii="Times New Roman" w:hAnsi="Times New Roman" w:cs="Times New Roman"/>
          <w:color w:val="auto"/>
        </w:rPr>
      </w:pPr>
      <w:r>
        <w:rPr>
          <w:rFonts w:hint="default" w:ascii="Times New Roman" w:hAnsi="Times New Roman" w:cs="Times New Roman"/>
          <w:color w:val="auto"/>
        </w:rPr>
        <w:t>4.9.  Pasūtītājs apņemas atļaut Izpildītājam izmantot Pasūtītāja rīcībā esošos piebraucamos autoceļus materiālu piegādei.</w:t>
      </w:r>
    </w:p>
    <w:p>
      <w:pPr>
        <w:tabs>
          <w:tab w:val="left" w:pos="795"/>
        </w:tabs>
        <w:ind w:left="567" w:hanging="709"/>
        <w:jc w:val="both"/>
        <w:rPr>
          <w:rFonts w:hint="default" w:ascii="Times New Roman" w:hAnsi="Times New Roman" w:cs="Times New Roman"/>
          <w:b/>
          <w:color w:val="auto"/>
        </w:rPr>
      </w:pPr>
      <w:r>
        <w:rPr>
          <w:rFonts w:hint="default" w:ascii="Times New Roman" w:hAnsi="Times New Roman" w:cs="Times New Roman"/>
          <w:color w:val="auto"/>
        </w:rPr>
        <w:t>4.10. Pasūtītājs nodrošina Izpildītāju ar Darbu izpildei nepieciešamajiem resursiem tādā mērā, kādā Pasūtītājs to var nodrošināt ar Objektā esošajām inženierkomunikāciju pieslēguma iespējām un jaudām. Vietās, kur nav iespējama Izpildītāja pieslēgšanās Pasūtītāja inženierkomunikācijām, vai kur Pasūtītājs nevar nodrošināt pietiekamu jaudu, nepieciešamos resursus Izpildītājs nodrošina par saviem līdzekļiem.</w:t>
      </w:r>
    </w:p>
    <w:p>
      <w:pPr>
        <w:tabs>
          <w:tab w:val="left" w:pos="795"/>
        </w:tabs>
        <w:ind w:left="567" w:hanging="709"/>
        <w:jc w:val="both"/>
        <w:rPr>
          <w:rFonts w:hint="default" w:ascii="Times New Roman" w:hAnsi="Times New Roman" w:cs="Times New Roman"/>
          <w:color w:val="auto"/>
        </w:rPr>
      </w:pPr>
      <w:r>
        <w:rPr>
          <w:rFonts w:hint="default" w:ascii="Times New Roman" w:hAnsi="Times New Roman" w:cs="Times New Roman"/>
          <w:color w:val="auto"/>
        </w:rPr>
        <w:t xml:space="preserve">4.11.   Darbu organizatoriskie jautājumi tiek izskatīti un risināti būvsapulcē. Būvsapulces tiek sasauktas pēc vajadzības, vai ne retāk kā </w:t>
      </w:r>
      <w:r>
        <w:rPr>
          <w:rFonts w:hint="default" w:cs="Times New Roman"/>
          <w:color w:val="auto"/>
          <w:lang w:val="en-US"/>
        </w:rPr>
        <w:t>vienu reizi divās</w:t>
      </w:r>
      <w:r>
        <w:rPr>
          <w:rFonts w:hint="default" w:ascii="Times New Roman" w:hAnsi="Times New Roman" w:cs="Times New Roman"/>
          <w:color w:val="auto"/>
        </w:rPr>
        <w:t xml:space="preserve"> nedēļā</w:t>
      </w:r>
      <w:r>
        <w:rPr>
          <w:rFonts w:hint="default" w:cs="Times New Roman"/>
          <w:color w:val="auto"/>
          <w:lang w:val="en-US"/>
        </w:rPr>
        <w:t>s</w:t>
      </w:r>
      <w:r>
        <w:rPr>
          <w:rFonts w:hint="default" w:ascii="Times New Roman" w:hAnsi="Times New Roman" w:cs="Times New Roman"/>
          <w:color w:val="auto"/>
        </w:rPr>
        <w:t>. Izpildītāja noteiktajam būvdarbu vadītājam ir pienākums ierasties uz būvsapulci pēc pirmā Pasūtītāja vai būvuzrauga aicinājuma, iepriekš saskaņojot laiku.</w:t>
      </w:r>
    </w:p>
    <w:p>
      <w:pPr>
        <w:tabs>
          <w:tab w:val="left" w:pos="795"/>
        </w:tabs>
        <w:ind w:left="567" w:hanging="709"/>
        <w:jc w:val="both"/>
        <w:rPr>
          <w:rFonts w:hint="default" w:ascii="Times New Roman" w:hAnsi="Times New Roman" w:cs="Times New Roman"/>
          <w:color w:val="auto"/>
        </w:rPr>
      </w:pPr>
      <w:r>
        <w:rPr>
          <w:rFonts w:hint="default" w:ascii="Times New Roman" w:hAnsi="Times New Roman" w:cs="Times New Roman"/>
          <w:color w:val="auto"/>
        </w:rPr>
        <w:t>4.12.  Būvsapulces darba kārtība, klātesošie dalībnieki un pieņemtie lēmumi tiek fiksēti protokolā, un tie ir saistoši Pusēm. Pusēm ir pienākums nodrošināt savu pārstāvju piedalīšanos būvsapulcē. Ja kādas personas neierašanās rezultātā rodas Līguma izpildes kavējumi vai traucējumi, par tiem atbild tā Puse, kuras intereses šī persona pārstāv. Būvsapulču protokolēšanu veic un nodrošina būvuzraugs</w:t>
      </w:r>
      <w:r>
        <w:rPr>
          <w:rFonts w:hint="default" w:ascii="Times New Roman" w:hAnsi="Times New Roman" w:cs="Times New Roman"/>
          <w:i/>
          <w:color w:val="auto"/>
        </w:rPr>
        <w:t xml:space="preserve">. </w:t>
      </w:r>
      <w:r>
        <w:rPr>
          <w:rFonts w:hint="default" w:ascii="Times New Roman" w:hAnsi="Times New Roman" w:cs="Times New Roman"/>
          <w:color w:val="auto"/>
        </w:rPr>
        <w:t>Parakstīt protokolu un izteikt pie tā piezīmes ir tiesības visiem būvsapulces dalībniekiem.</w:t>
      </w:r>
    </w:p>
    <w:p>
      <w:pPr>
        <w:tabs>
          <w:tab w:val="left" w:pos="795"/>
        </w:tabs>
        <w:ind w:left="567" w:hanging="709"/>
        <w:jc w:val="both"/>
        <w:rPr>
          <w:rFonts w:hint="default" w:ascii="Times New Roman" w:hAnsi="Times New Roman" w:cs="Times New Roman"/>
          <w:b/>
          <w:color w:val="auto"/>
          <w:lang w:eastAsia="zh-CN"/>
        </w:rPr>
      </w:pPr>
      <w:r>
        <w:rPr>
          <w:rFonts w:hint="default" w:ascii="Times New Roman" w:hAnsi="Times New Roman" w:cs="Times New Roman"/>
          <w:color w:val="auto"/>
        </w:rPr>
        <w:t>4.13.  Būvsapulcē nevar pieņemt lēmumus, kuri groza Līguma būtiskos noteikumus (Darbu izpildes termiņš, Līgumcena, garantijas termiņš, Darbu kvalitātes līmenis u.c.).</w:t>
      </w:r>
    </w:p>
    <w:p>
      <w:pPr>
        <w:suppressAutoHyphens/>
        <w:jc w:val="center"/>
        <w:rPr>
          <w:rFonts w:hint="default" w:ascii="Times New Roman" w:hAnsi="Times New Roman" w:cs="Times New Roman"/>
          <w:b/>
          <w:color w:val="auto"/>
        </w:rPr>
      </w:pPr>
      <w:r>
        <w:rPr>
          <w:rFonts w:hint="default" w:ascii="Times New Roman" w:hAnsi="Times New Roman" w:cs="Times New Roman"/>
          <w:b/>
          <w:color w:val="auto"/>
        </w:rPr>
        <w:t>5. Garantijas</w:t>
      </w:r>
    </w:p>
    <w:p>
      <w:pPr>
        <w:ind w:left="426" w:hanging="568"/>
        <w:jc w:val="both"/>
        <w:rPr>
          <w:rFonts w:hint="default" w:ascii="Times New Roman" w:hAnsi="Times New Roman" w:cs="Times New Roman"/>
          <w:color w:val="auto"/>
        </w:rPr>
      </w:pPr>
      <w:r>
        <w:rPr>
          <w:rFonts w:hint="default" w:ascii="Times New Roman" w:hAnsi="Times New Roman" w:cs="Times New Roman"/>
          <w:color w:val="auto"/>
        </w:rPr>
        <w:t>5.1. Izpildītājs garantē Darbu un izmantoto materiālu kvalitātes atbilstību Līgumam. Izpildītājs uzņemas atbildību par trūkumiem un defektiem Darbos un izmantotajos materiālos, kas radušies garantijas termiņa laikā. Šajā punktā minētās garantijas termiņš veiktajiem Darbiem ir ____ (__________) mēneši, izmantotajiem materiāliem – ___ (_______________) mēneši no galīgā pieņemšanas - nodošanas akta abpusējas parakstīšanas brīža.</w:t>
      </w:r>
    </w:p>
    <w:p>
      <w:pPr>
        <w:ind w:left="426" w:hanging="568"/>
        <w:jc w:val="both"/>
        <w:rPr>
          <w:rFonts w:hint="default" w:ascii="Times New Roman" w:hAnsi="Times New Roman" w:cs="Times New Roman"/>
          <w:color w:val="auto"/>
        </w:rPr>
      </w:pPr>
      <w:r>
        <w:rPr>
          <w:rFonts w:hint="default" w:ascii="Times New Roman" w:hAnsi="Times New Roman" w:cs="Times New Roman"/>
          <w:color w:val="auto"/>
        </w:rPr>
        <w:t xml:space="preserve">5.2.  Izpildītājs garantijas termiņā saņemot Pasūtītāja rakstisku paziņojumu, uzņemas uz sava rēķina novērst defektus, trūkumus, to neatbilstību Līgumam vai normatīvo aktu prasībām, kā arī defektu izraisītos bojājumus Objektam un trešajām personām. Nosūtot paziņojumu, Pasūtītājs norāda arī vietu un laiku, kurš nevar būt mazāks par 5 (piecām) darba dienām no paziņojuma saņemšanas dienas, kad Izpildītājam jāierodas uz defektu akta sastādīšanu. </w:t>
      </w:r>
    </w:p>
    <w:p>
      <w:pPr>
        <w:tabs>
          <w:tab w:val="left" w:pos="426"/>
        </w:tabs>
        <w:ind w:left="426" w:hanging="568"/>
        <w:jc w:val="both"/>
        <w:rPr>
          <w:rFonts w:hint="default" w:ascii="Times New Roman" w:hAnsi="Times New Roman" w:cs="Times New Roman"/>
          <w:color w:val="auto"/>
        </w:rPr>
      </w:pPr>
      <w:r>
        <w:rPr>
          <w:rFonts w:hint="default" w:ascii="Times New Roman" w:hAnsi="Times New Roman" w:cs="Times New Roman"/>
          <w:color w:val="auto"/>
        </w:rPr>
        <w:t>5.3. 3 (trīs) darba dienu laikā Puses sastāda defektu aktu, tajā norādot bojājumus, neatbilstības un/vai trūkumus Darbā, kā arī to novēršanas termiņu, kas nav garāks par 1 (vienu) nedēļu, vai citā Pušu saskaņotā termiņā. Gadījumā, ja Izpildītājs noteiktajā termiņā neierodas uz defektu akta sastādīšanu, Pasūtītājs ir tiesīgs sastādīt aktu vienpusēji, un tas ir saistošs Izpildītājam. Pasūtītājs 3 (trīs) darba dienu laikā nosūta sastādīto aktu Izpildītājam.</w:t>
      </w:r>
    </w:p>
    <w:p>
      <w:pPr>
        <w:tabs>
          <w:tab w:val="left" w:pos="426"/>
        </w:tabs>
        <w:ind w:left="426" w:hanging="568"/>
        <w:jc w:val="both"/>
        <w:rPr>
          <w:rFonts w:hint="default" w:ascii="Times New Roman" w:hAnsi="Times New Roman" w:cs="Times New Roman"/>
          <w:color w:val="auto"/>
        </w:rPr>
      </w:pPr>
      <w:r>
        <w:rPr>
          <w:rFonts w:hint="default" w:ascii="Times New Roman" w:hAnsi="Times New Roman" w:cs="Times New Roman"/>
          <w:color w:val="auto"/>
        </w:rPr>
        <w:t>5.4.  Gadījumā, ja Puses, sastādot defekta aktu, nevar vienoties par konstatēto defektu, tā piekritību garantijai vai nepieciešamajiem defektu novēršanas termiņiem, vai garantijas ietvaros veiktā Darba kvalitāti, Puses 2 (divu) darba dienu laikā rakstiski vienojas par ekspertu komisiju (līdz 3 (trim) ekspertiem), kura tiek pieaicināta un kuras viedoklis ir izšķirošs. Ekspertu komisijas izdevumus sedz Puse, kurai ekspertu atzinums ir nelabvēlīgs.</w:t>
      </w:r>
    </w:p>
    <w:p>
      <w:pPr>
        <w:tabs>
          <w:tab w:val="left" w:pos="426"/>
        </w:tabs>
        <w:ind w:left="426" w:hanging="568"/>
        <w:jc w:val="both"/>
        <w:rPr>
          <w:rFonts w:hint="default" w:ascii="Times New Roman" w:hAnsi="Times New Roman" w:cs="Times New Roman"/>
          <w:color w:val="auto"/>
        </w:rPr>
      </w:pPr>
      <w:r>
        <w:rPr>
          <w:rFonts w:hint="default" w:ascii="Times New Roman" w:hAnsi="Times New Roman" w:cs="Times New Roman"/>
          <w:color w:val="auto"/>
        </w:rPr>
        <w:t>5.5.  Gadījumā, ja Puses nespēj vienoties par ekspertu komisiju strīda izšķiršanai, strīds tiek izšķirts vispārējā kārtībā tiesā. Šādā gadījumā Pasūtītājs, nesagaidot strīda atrisinājumu, ir tiesīgs veikt defekta vai neatbilstības novēršanu saviem spēkiem vai pieaicināt trešās personas, un, ja strīds tiek izšķirts par labu Pasūtītājam, Izpildītājs sedz ar defektu novēršanu saistītos zaudējumus.</w:t>
      </w:r>
    </w:p>
    <w:p>
      <w:pPr>
        <w:suppressAutoHyphens/>
        <w:jc w:val="center"/>
        <w:rPr>
          <w:rFonts w:hint="default" w:ascii="Times New Roman" w:hAnsi="Times New Roman" w:cs="Times New Roman"/>
          <w:b/>
          <w:color w:val="auto"/>
        </w:rPr>
      </w:pPr>
      <w:r>
        <w:rPr>
          <w:rFonts w:hint="default" w:ascii="Times New Roman" w:hAnsi="Times New Roman" w:cs="Times New Roman"/>
          <w:b/>
          <w:color w:val="auto"/>
        </w:rPr>
        <w:t xml:space="preserve">6.  Darbu pieņemšanas – nodošanas kārtība </w:t>
      </w:r>
    </w:p>
    <w:p>
      <w:pPr>
        <w:tabs>
          <w:tab w:val="left" w:pos="142"/>
        </w:tabs>
        <w:suppressAutoHyphens/>
        <w:ind w:left="284" w:hanging="426"/>
        <w:jc w:val="both"/>
        <w:rPr>
          <w:rFonts w:hint="default" w:ascii="Times New Roman" w:hAnsi="Times New Roman" w:cs="Times New Roman"/>
          <w:color w:val="auto"/>
        </w:rPr>
      </w:pPr>
      <w:r>
        <w:rPr>
          <w:rFonts w:hint="default" w:ascii="Times New Roman" w:hAnsi="Times New Roman" w:cs="Times New Roman"/>
          <w:color w:val="auto"/>
        </w:rPr>
        <w:t>6.1.   Izpildītie Darbi tiek nodoti Darbu pieņemšanas - nodošanas procedūras laikā.</w:t>
      </w:r>
    </w:p>
    <w:p>
      <w:pPr>
        <w:tabs>
          <w:tab w:val="left" w:pos="142"/>
        </w:tabs>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6.2.  Līgumā noteiktie Darbi tiek uzskatīti par izpildītiem tikai tad, kad pēc būvuzrauga rakstveida akcepta saņemšanas Pasūtītājs un Izpildītājs ir parakstījuši pieņemšanas – nodošanas aktu.</w:t>
      </w:r>
    </w:p>
    <w:p>
      <w:pPr>
        <w:tabs>
          <w:tab w:val="left" w:pos="142"/>
        </w:tabs>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6.3.  Pasūtītājs vai nu noteiktajā termiņā paraksta pieņemšanas - nodošanas aktu/ Formu Nr.2, vai 5 (piecu) darba dienu laikā rakstiski iesniedz Izpildītājam motivētu atteikumu aktu parakstīt. Ja 5 (piecu) darba dienu laikā no pieņemšanas-nodošanas akta/Formas Nr.2 iesniegšanas Pasūtītājam šis akts netiek parakstīts un netiek iesniegts akts par motivētām iebildēm pieņemt Darbu, tad pieņemšanas-nodošanas aktā/Formā Nr.2 norādītie Darbi uzskatāmi par pieņemtiem.</w:t>
      </w:r>
    </w:p>
    <w:p>
      <w:pPr>
        <w:tabs>
          <w:tab w:val="left" w:pos="142"/>
        </w:tabs>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6.4.  Motivēta atteikuma gadījumā Puses vienojas par nepilnību novēršanu un sastāda defektu aktu, norādot novēršamās nepilnības, kā arī to novēršanas termiņus. Novēršanas termiņš nedrīkst pārsniegt 2 (divas) nedēļas.</w:t>
      </w:r>
    </w:p>
    <w:p>
      <w:pPr>
        <w:tabs>
          <w:tab w:val="left" w:pos="142"/>
        </w:tabs>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6.5.  Ja nepilnības novērst nav iespējams, Pasūtītājam ir tiesības pēc sava ieskata vai nu samazināt Līgumcenu, vai vienpusēji izbeigt Līgumu. Ja Pasūtītājs izmanto tiesības vienpusēji izbeigt Līgumu, Puses sastāda atsevišķu aktu par faktiski kvalitatīvi izpildīto Darbu apjomu un to vērtību.</w:t>
      </w:r>
    </w:p>
    <w:p>
      <w:pPr>
        <w:tabs>
          <w:tab w:val="left" w:pos="142"/>
        </w:tabs>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6.6.   Defektu aktā norādītās nepilnības novērš Izpildītājs uz sava rēķina.</w:t>
      </w:r>
    </w:p>
    <w:p>
      <w:pPr>
        <w:tabs>
          <w:tab w:val="left" w:pos="142"/>
        </w:tabs>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6.7.   Pēc nepilnību novēršanas notiek atkārtota Darba pieņemšana un nodošana.</w:t>
      </w:r>
    </w:p>
    <w:p>
      <w:pPr>
        <w:tabs>
          <w:tab w:val="left" w:pos="142"/>
        </w:tabs>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6.8.  Pieņemšanas - nodošanas akta parakstīšana neatbrīvo Izpildītāju no atbildības par slēptiem, akta parakstīšanas laikā nekonstatētiem, trūkumiem.</w:t>
      </w:r>
    </w:p>
    <w:p>
      <w:pPr>
        <w:tabs>
          <w:tab w:val="left" w:pos="142"/>
        </w:tabs>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6.9.  Izpildītājs pēc Darba pabeigšanas ar pieņemšanas – nodošanas aktu nodod Pasūtītājam visu ar Darba veikšanu saistīto dokumentāciju.</w:t>
      </w:r>
    </w:p>
    <w:p>
      <w:pPr>
        <w:numPr>
          <w:ilvl w:val="0"/>
          <w:numId w:val="27"/>
        </w:numPr>
        <w:suppressAutoHyphens/>
        <w:ind w:left="0"/>
        <w:jc w:val="center"/>
        <w:rPr>
          <w:rFonts w:hint="default" w:ascii="Times New Roman" w:hAnsi="Times New Roman" w:cs="Times New Roman"/>
          <w:b/>
          <w:color w:val="auto"/>
        </w:rPr>
      </w:pPr>
      <w:r>
        <w:rPr>
          <w:rFonts w:hint="default" w:ascii="Times New Roman" w:hAnsi="Times New Roman" w:cs="Times New Roman"/>
          <w:b/>
          <w:color w:val="auto"/>
        </w:rPr>
        <w:t xml:space="preserve"> Pušu atbildība</w:t>
      </w:r>
    </w:p>
    <w:p>
      <w:pPr>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7.1. Puses ir atbildīgas par Līgumā noteikto saistību pilnīgu izpildi, atbilstoši Līguma nosacījumiem.</w:t>
      </w:r>
    </w:p>
    <w:p>
      <w:pPr>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7.2. Par līgumsaistību pienācīgu neizpildi Puses ir atbildīgas saskaņā ar šo Līgumu, Būvniecības likumu, Civillikumu un citiem Latvijas Republikā spēkā esošajiem normatīvajiem aktiem, kas attiecas uz Darba izpildi.</w:t>
      </w:r>
    </w:p>
    <w:p>
      <w:pPr>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7.3.   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p>
    <w:p>
      <w:pPr>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7.4.  Ja Pasūtītājs savlaicīgi neveic Līguma  2. punktā noteiktos maksājumus, tad tas maksā Izpildītājam līgumsodu 0,1 % apmērā  no nokavētās maksājuma summas par katru maksājuma kavējuma dienu, bet ne vairāk kā 10 % no nokavētās maksājuma summas.</w:t>
      </w:r>
      <w:r>
        <w:rPr>
          <w:rFonts w:hint="default" w:ascii="Times New Roman" w:hAnsi="Times New Roman" w:cs="Times New Roman"/>
          <w:b/>
          <w:color w:val="auto"/>
        </w:rPr>
        <w:t xml:space="preserve"> </w:t>
      </w:r>
    </w:p>
    <w:p>
      <w:pPr>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 xml:space="preserve">7.5.  Gadījumā, ja Izpildītājs pārkāpj kādu no šī Līguma noteikumiem, par kuriem Pasūtītājs rakstiski ir informējis Izpildītāju, Izpildītājs par katru šādu pārkāpumu maksā Pasūtītājam līgumsodu EUR 300,00 (trīs simti </w:t>
      </w:r>
      <w:r>
        <w:rPr>
          <w:rFonts w:hint="default" w:ascii="Times New Roman" w:hAnsi="Times New Roman" w:cs="Times New Roman"/>
          <w:i/>
          <w:color w:val="auto"/>
        </w:rPr>
        <w:t xml:space="preserve">euro </w:t>
      </w:r>
      <w:r>
        <w:rPr>
          <w:rFonts w:hint="default" w:ascii="Times New Roman" w:hAnsi="Times New Roman" w:cs="Times New Roman"/>
          <w:color w:val="auto"/>
        </w:rPr>
        <w:t xml:space="preserve">00 centi) apmērā. </w:t>
      </w:r>
    </w:p>
    <w:p>
      <w:pPr>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7.6.  Puses tiek atbrīvotas no atbildības par Līguma pilnīgu vai daļēju neizpildi, ja šāda neizpilde radusies nepārvaramas varas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pPr>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7.7  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w:t>
      </w:r>
    </w:p>
    <w:p>
      <w:pPr>
        <w:numPr>
          <w:ilvl w:val="0"/>
          <w:numId w:val="27"/>
        </w:numPr>
        <w:suppressAutoHyphens/>
        <w:ind w:left="567"/>
        <w:jc w:val="center"/>
        <w:rPr>
          <w:rFonts w:hint="default" w:ascii="Times New Roman" w:hAnsi="Times New Roman" w:cs="Times New Roman"/>
          <w:b/>
          <w:color w:val="auto"/>
        </w:rPr>
      </w:pPr>
      <w:r>
        <w:rPr>
          <w:rFonts w:hint="default" w:ascii="Times New Roman" w:hAnsi="Times New Roman" w:cs="Times New Roman"/>
          <w:b/>
          <w:color w:val="auto"/>
        </w:rPr>
        <w:t xml:space="preserve"> Līguma izbeigšana </w:t>
      </w:r>
    </w:p>
    <w:p>
      <w:pPr>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8.1.   Līgums var tikt izbeigts, Pusēm savstarpēji rakstiski vienojoties vai normatīvajos aktos noteiktajā kārtībā.</w:t>
      </w:r>
    </w:p>
    <w:p>
      <w:pPr>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8.2.  Pasūtītājs var vienpusēji atkāpties no Līguma, rakstveidā paziņojot par to Izpildītājam 7 (septiņas)  kalendāra dienas iepriekš, ja:</w:t>
      </w:r>
    </w:p>
    <w:p>
      <w:pPr>
        <w:tabs>
          <w:tab w:val="left" w:pos="480"/>
          <w:tab w:val="left" w:pos="851"/>
          <w:tab w:val="left" w:pos="1004"/>
          <w:tab w:val="left" w:pos="1276"/>
        </w:tabs>
        <w:suppressAutoHyphens/>
        <w:ind w:left="1276" w:hanging="709"/>
        <w:jc w:val="both"/>
        <w:rPr>
          <w:rFonts w:hint="default" w:ascii="Times New Roman" w:hAnsi="Times New Roman" w:cs="Times New Roman"/>
          <w:color w:val="auto"/>
        </w:rPr>
      </w:pPr>
      <w:r>
        <w:rPr>
          <w:rFonts w:hint="default" w:ascii="Times New Roman" w:hAnsi="Times New Roman" w:cs="Times New Roman"/>
          <w:color w:val="auto"/>
        </w:rPr>
        <w:t>8.2.1. 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pPr>
        <w:tabs>
          <w:tab w:val="left" w:pos="851"/>
          <w:tab w:val="left" w:pos="1004"/>
          <w:tab w:val="left" w:pos="1276"/>
        </w:tabs>
        <w:overflowPunct w:val="0"/>
        <w:autoSpaceDE w:val="0"/>
        <w:autoSpaceDN w:val="0"/>
        <w:adjustRightInd w:val="0"/>
        <w:ind w:left="1276" w:hanging="709"/>
        <w:jc w:val="both"/>
        <w:rPr>
          <w:rFonts w:hint="default" w:ascii="Times New Roman" w:hAnsi="Times New Roman" w:cs="Times New Roman"/>
          <w:color w:val="auto"/>
        </w:rPr>
      </w:pPr>
      <w:r>
        <w:rPr>
          <w:rFonts w:hint="default" w:ascii="Times New Roman" w:hAnsi="Times New Roman" w:cs="Times New Roman"/>
          <w:color w:val="auto"/>
        </w:rPr>
        <w:t>8.2.2. Darbi tiek veikti neatbilstoši Līguma dokumentu prasībām, kvalitātes vai tehnoloģijas prasībām vai netiek uzsākta defektu novēršana;</w:t>
      </w:r>
    </w:p>
    <w:p>
      <w:pPr>
        <w:tabs>
          <w:tab w:val="left" w:pos="1004"/>
          <w:tab w:val="left" w:pos="1276"/>
        </w:tabs>
        <w:ind w:left="1276" w:hanging="709"/>
        <w:jc w:val="both"/>
        <w:rPr>
          <w:rFonts w:hint="default" w:ascii="Times New Roman" w:hAnsi="Times New Roman" w:eastAsia="Calibri" w:cs="Times New Roman"/>
          <w:color w:val="auto"/>
        </w:rPr>
      </w:pPr>
      <w:r>
        <w:rPr>
          <w:rFonts w:hint="default" w:ascii="Times New Roman" w:hAnsi="Times New Roman" w:eastAsia="Calibri" w:cs="Times New Roman"/>
          <w:color w:val="auto"/>
        </w:rPr>
        <w:t xml:space="preserve">8.2.3. ir pasludināts Izpildītāja maksātnespējas process, apturēta vai pārtraukta tā saimnieciskā darbība, uzsākta tiesvedība par Izpildītāja bankrotu; </w:t>
      </w:r>
    </w:p>
    <w:p>
      <w:pPr>
        <w:tabs>
          <w:tab w:val="left" w:pos="426"/>
        </w:tabs>
        <w:suppressAutoHyphens/>
        <w:ind w:left="426" w:hanging="568"/>
        <w:jc w:val="both"/>
        <w:rPr>
          <w:rFonts w:hint="default" w:ascii="Times New Roman" w:hAnsi="Times New Roman" w:cs="Times New Roman"/>
          <w:color w:val="auto"/>
        </w:rPr>
      </w:pPr>
      <w:r>
        <w:rPr>
          <w:rFonts w:hint="default" w:ascii="Times New Roman" w:hAnsi="Times New Roman" w:cs="Times New Roman"/>
          <w:color w:val="auto"/>
        </w:rPr>
        <w:t>8.3.  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pPr>
        <w:tabs>
          <w:tab w:val="left" w:pos="567"/>
        </w:tabs>
        <w:overflowPunct w:val="0"/>
        <w:autoSpaceDE w:val="0"/>
        <w:autoSpaceDN w:val="0"/>
        <w:adjustRightInd w:val="0"/>
        <w:ind w:left="426" w:hanging="568"/>
        <w:jc w:val="both"/>
        <w:textAlignment w:val="baseline"/>
        <w:rPr>
          <w:rFonts w:hint="default" w:ascii="Times New Roman" w:hAnsi="Times New Roman" w:cs="Times New Roman"/>
          <w:color w:val="auto"/>
        </w:rPr>
      </w:pPr>
      <w:r>
        <w:rPr>
          <w:rFonts w:hint="default" w:ascii="Times New Roman" w:hAnsi="Times New Roman" w:cs="Times New Roman"/>
          <w:color w:val="auto"/>
        </w:rPr>
        <w:t xml:space="preserve">8.4.  Līguma izbeigšana saistību neizpildes dēļ neierobežo Pušu tiesības uz zaudējumu atlīdzību vai līgumsodu. </w:t>
      </w:r>
    </w:p>
    <w:p>
      <w:pPr>
        <w:tabs>
          <w:tab w:val="left" w:pos="284"/>
          <w:tab w:val="left" w:pos="567"/>
        </w:tabs>
        <w:overflowPunct w:val="0"/>
        <w:autoSpaceDE w:val="0"/>
        <w:autoSpaceDN w:val="0"/>
        <w:adjustRightInd w:val="0"/>
        <w:ind w:left="426" w:hanging="568"/>
        <w:jc w:val="both"/>
        <w:textAlignment w:val="baseline"/>
        <w:rPr>
          <w:rFonts w:hint="default" w:ascii="Times New Roman" w:hAnsi="Times New Roman" w:cs="Times New Roman"/>
          <w:color w:val="auto"/>
        </w:rPr>
      </w:pPr>
      <w:r>
        <w:rPr>
          <w:rFonts w:hint="default" w:ascii="Times New Roman" w:hAnsi="Times New Roman" w:cs="Times New Roman"/>
          <w:color w:val="auto"/>
        </w:rPr>
        <w:t>8.5.   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pPr>
        <w:tabs>
          <w:tab w:val="left" w:pos="284"/>
          <w:tab w:val="left" w:pos="567"/>
        </w:tabs>
        <w:overflowPunct w:val="0"/>
        <w:autoSpaceDE w:val="0"/>
        <w:autoSpaceDN w:val="0"/>
        <w:adjustRightInd w:val="0"/>
        <w:ind w:left="426" w:hanging="568"/>
        <w:jc w:val="both"/>
        <w:textAlignment w:val="baseline"/>
        <w:rPr>
          <w:rFonts w:hint="default" w:ascii="Times New Roman" w:hAnsi="Times New Roman" w:cs="Times New Roman"/>
          <w:color w:val="auto"/>
        </w:rPr>
      </w:pPr>
      <w:r>
        <w:rPr>
          <w:rFonts w:hint="default" w:ascii="Times New Roman" w:hAnsi="Times New Roman" w:cs="Times New Roman"/>
          <w:color w:val="auto"/>
        </w:rPr>
        <w:t>8.6.  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pPr>
        <w:pStyle w:val="14"/>
        <w:numPr>
          <w:ilvl w:val="0"/>
          <w:numId w:val="27"/>
        </w:numPr>
        <w:ind w:left="142"/>
        <w:jc w:val="center"/>
        <w:rPr>
          <w:rFonts w:hint="default" w:ascii="Times New Roman" w:hAnsi="Times New Roman" w:cs="Times New Roman"/>
          <w:color w:val="auto"/>
        </w:rPr>
      </w:pPr>
      <w:r>
        <w:rPr>
          <w:rFonts w:hint="default" w:ascii="Times New Roman" w:hAnsi="Times New Roman" w:cs="Times New Roman"/>
          <w:b/>
          <w:color w:val="auto"/>
        </w:rPr>
        <w:t>Nobeiguma noteikumi</w:t>
      </w:r>
    </w:p>
    <w:p>
      <w:pPr>
        <w:pStyle w:val="14"/>
        <w:widowControl/>
        <w:numPr>
          <w:ilvl w:val="1"/>
          <w:numId w:val="27"/>
        </w:numPr>
        <w:overflowPunct w:val="0"/>
        <w:autoSpaceDE w:val="0"/>
        <w:autoSpaceDN w:val="0"/>
        <w:adjustRightInd w:val="0"/>
        <w:ind w:left="426" w:right="-199" w:hanging="568"/>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Visus jautājumus un strīdus, kas radušies Līguma izpildes laikā, Puses cenšas atrisināt sarunu ceļā. Ja vienošanās netiek panākta, strīdi tiek risināti normatīvajos aktos paredzētajā kārtībā tiesā.</w:t>
      </w:r>
    </w:p>
    <w:p>
      <w:pPr>
        <w:pStyle w:val="14"/>
        <w:widowControl/>
        <w:numPr>
          <w:ilvl w:val="1"/>
          <w:numId w:val="27"/>
        </w:numPr>
        <w:overflowPunct w:val="0"/>
        <w:autoSpaceDE w:val="0"/>
        <w:autoSpaceDN w:val="0"/>
        <w:adjustRightInd w:val="0"/>
        <w:ind w:left="426" w:right="-199" w:hanging="568"/>
        <w:contextualSpacing/>
        <w:jc w:val="both"/>
        <w:textAlignment w:val="baseline"/>
        <w:rPr>
          <w:rFonts w:hint="default" w:ascii="Times New Roman" w:hAnsi="Times New Roman" w:cs="Times New Roman"/>
          <w:color w:val="auto"/>
        </w:rPr>
      </w:pPr>
      <w:r>
        <w:rPr>
          <w:rFonts w:hint="default" w:ascii="Times New Roman" w:hAnsi="Times New Roman" w:eastAsia="Calibri" w:cs="Times New Roman"/>
          <w:color w:val="auto"/>
        </w:rPr>
        <w:t xml:space="preserve"> Korespondence, kas tiek nosūtīta otrai Pusei pa pastu ir uzskatāma par saņemtu 7 (septītajā) dienā, skaitot no tās iesniegšanas pastā. Visai sarakstei un jebkurai informācijai, ko viena Puse iesniedz otrai, jābūt latviešu valodā.</w:t>
      </w:r>
    </w:p>
    <w:p>
      <w:pPr>
        <w:pStyle w:val="14"/>
        <w:widowControl/>
        <w:numPr>
          <w:ilvl w:val="1"/>
          <w:numId w:val="27"/>
        </w:numPr>
        <w:overflowPunct w:val="0"/>
        <w:autoSpaceDE w:val="0"/>
        <w:autoSpaceDN w:val="0"/>
        <w:adjustRightInd w:val="0"/>
        <w:ind w:left="426" w:right="-199" w:hanging="568"/>
        <w:contextualSpacing/>
        <w:jc w:val="both"/>
        <w:textAlignment w:val="baseline"/>
        <w:rPr>
          <w:rFonts w:hint="default" w:ascii="Times New Roman" w:hAnsi="Times New Roman" w:cs="Times New Roman"/>
          <w:color w:val="auto"/>
        </w:rPr>
      </w:pPr>
      <w:r>
        <w:rPr>
          <w:rFonts w:hint="default" w:ascii="Times New Roman" w:hAnsi="Times New Roman" w:eastAsia="Calibri" w:cs="Times New Roman"/>
          <w:color w:val="auto"/>
        </w:rPr>
        <w:t xml:space="preserve"> 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pPr>
        <w:pStyle w:val="14"/>
        <w:widowControl/>
        <w:numPr>
          <w:ilvl w:val="1"/>
          <w:numId w:val="27"/>
        </w:numPr>
        <w:overflowPunct w:val="0"/>
        <w:autoSpaceDE w:val="0"/>
        <w:autoSpaceDN w:val="0"/>
        <w:adjustRightInd w:val="0"/>
        <w:ind w:left="426" w:right="-199" w:hanging="568"/>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 xml:space="preserve"> Pusei ir pienākums 5 (piecu) dienu laikā rakstveidā paziņot otrai Pusei par šajā Līgumā norādīto rekvizītu un adrešu maiņu, pretējā gadījumā nepaziņojusī Puse nevar atsaukties uz saistību neizpildi, ko izraisījis nepaziņošanas fakts.</w:t>
      </w:r>
    </w:p>
    <w:p>
      <w:pPr>
        <w:pStyle w:val="14"/>
        <w:widowControl/>
        <w:numPr>
          <w:ilvl w:val="1"/>
          <w:numId w:val="27"/>
        </w:numPr>
        <w:overflowPunct w:val="0"/>
        <w:autoSpaceDE w:val="0"/>
        <w:autoSpaceDN w:val="0"/>
        <w:adjustRightInd w:val="0"/>
        <w:ind w:left="142" w:right="-199" w:hanging="284"/>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 xml:space="preserve"> Katras Puses pārstāvis apliecina, ka tam ir visas tiesības Puses vārdā noslēgt Līgumu.</w:t>
      </w:r>
    </w:p>
    <w:p>
      <w:pPr>
        <w:pStyle w:val="14"/>
        <w:widowControl/>
        <w:numPr>
          <w:ilvl w:val="1"/>
          <w:numId w:val="27"/>
        </w:numPr>
        <w:overflowPunct w:val="0"/>
        <w:autoSpaceDE w:val="0"/>
        <w:autoSpaceDN w:val="0"/>
        <w:adjustRightInd w:val="0"/>
        <w:ind w:left="426" w:right="-199" w:hanging="568"/>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 xml:space="preserve"> Puses apliecina, ka ir iepazinušās ar Līguma noteikumiem un atzīst tos par saprotamiem, saistošiem un izpildāmiem. Izpildītājs apliecina, ka tam ir visas nepieciešamās zināšanas, pieredze, darbaspēks un materiāltehniskais nodrošinājums Darba veikšanai.</w:t>
      </w:r>
    </w:p>
    <w:p>
      <w:pPr>
        <w:pStyle w:val="14"/>
        <w:widowControl/>
        <w:numPr>
          <w:ilvl w:val="1"/>
          <w:numId w:val="27"/>
        </w:numPr>
        <w:overflowPunct w:val="0"/>
        <w:autoSpaceDE w:val="0"/>
        <w:autoSpaceDN w:val="0"/>
        <w:adjustRightInd w:val="0"/>
        <w:ind w:left="426" w:right="-199" w:hanging="568"/>
        <w:contextualSpacing/>
        <w:jc w:val="both"/>
        <w:textAlignment w:val="baseline"/>
        <w:rPr>
          <w:rStyle w:val="12"/>
          <w:rFonts w:hint="default" w:ascii="Times New Roman" w:hAnsi="Times New Roman" w:cs="Times New Roman"/>
          <w:color w:val="auto"/>
        </w:rPr>
      </w:pPr>
      <w:r>
        <w:rPr>
          <w:rFonts w:hint="default" w:ascii="Times New Roman" w:hAnsi="Times New Roman" w:cs="Times New Roman"/>
          <w:color w:val="auto"/>
        </w:rPr>
        <w:t xml:space="preserve"> Pasūtītāja pilnvarotā persona Līguma izpildes laikā ir________________________, mob.tālr.__________, e-pasts:________</w:t>
      </w:r>
      <w:r>
        <w:rPr>
          <w:rStyle w:val="12"/>
          <w:rFonts w:hint="default" w:ascii="Times New Roman" w:hAnsi="Times New Roman" w:cs="Times New Roman"/>
          <w:color w:val="auto"/>
        </w:rPr>
        <w:t>.</w:t>
      </w:r>
    </w:p>
    <w:p>
      <w:pPr>
        <w:pStyle w:val="14"/>
        <w:widowControl/>
        <w:numPr>
          <w:ilvl w:val="1"/>
          <w:numId w:val="27"/>
        </w:numPr>
        <w:overflowPunct w:val="0"/>
        <w:autoSpaceDE w:val="0"/>
        <w:autoSpaceDN w:val="0"/>
        <w:adjustRightInd w:val="0"/>
        <w:ind w:left="426" w:right="-199" w:hanging="568"/>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 xml:space="preserve"> Izpildītāja pilnvarotā persona Līguma izpildes laikā ir</w:t>
      </w:r>
      <w:r>
        <w:rPr>
          <w:rFonts w:hint="default" w:ascii="Times New Roman" w:hAnsi="Times New Roman" w:cs="Times New Roman"/>
          <w:color w:val="auto"/>
          <w:lang w:val="en-US"/>
        </w:rPr>
        <w:t xml:space="preserve">________________, mob.tālr._____, e-pasts: </w:t>
      </w:r>
      <w:r>
        <w:rPr>
          <w:rFonts w:hint="default" w:ascii="Times New Roman" w:hAnsi="Times New Roman" w:cs="Times New Roman"/>
          <w:color w:val="auto"/>
        </w:rPr>
        <w:t>___________.</w:t>
      </w:r>
    </w:p>
    <w:p>
      <w:pPr>
        <w:pStyle w:val="14"/>
        <w:widowControl/>
        <w:numPr>
          <w:ilvl w:val="1"/>
          <w:numId w:val="27"/>
        </w:numPr>
        <w:overflowPunct w:val="0"/>
        <w:autoSpaceDE w:val="0"/>
        <w:autoSpaceDN w:val="0"/>
        <w:adjustRightInd w:val="0"/>
        <w:ind w:left="426" w:right="-199" w:hanging="568"/>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 xml:space="preserve"> Līgums ir sagatavots uz ___ (___) lapām, 2 (divos) identiskos eksemplāros ar vienādu juridisko spēku, no kuriem viens glabājas pie Pasūtītāja, bet otrs pie Izpildītāja.</w:t>
      </w:r>
    </w:p>
    <w:p>
      <w:pPr>
        <w:pStyle w:val="14"/>
        <w:widowControl/>
        <w:numPr>
          <w:ilvl w:val="1"/>
          <w:numId w:val="27"/>
        </w:numPr>
        <w:tabs>
          <w:tab w:val="left" w:pos="426"/>
          <w:tab w:val="clear" w:pos="360"/>
        </w:tabs>
        <w:overflowPunct w:val="0"/>
        <w:autoSpaceDE w:val="0"/>
        <w:autoSpaceDN w:val="0"/>
        <w:adjustRightInd w:val="0"/>
        <w:ind w:left="567" w:right="-199" w:hanging="709"/>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Līgumam ir sekojuši pielikumi:</w:t>
      </w:r>
    </w:p>
    <w:p>
      <w:pPr>
        <w:pStyle w:val="14"/>
        <w:widowControl/>
        <w:numPr>
          <w:ilvl w:val="2"/>
          <w:numId w:val="27"/>
        </w:numPr>
        <w:tabs>
          <w:tab w:val="left" w:pos="1004"/>
          <w:tab w:val="left" w:pos="1134"/>
          <w:tab w:val="left" w:pos="1276"/>
          <w:tab w:val="clear" w:pos="720"/>
        </w:tabs>
        <w:overflowPunct w:val="0"/>
        <w:autoSpaceDE w:val="0"/>
        <w:autoSpaceDN w:val="0"/>
        <w:adjustRightInd w:val="0"/>
        <w:ind w:left="1004" w:right="-199"/>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 xml:space="preserve">     1.pielikums - Pieteikums dalībai iepirkumā un finanšu piedāvājums;</w:t>
      </w:r>
    </w:p>
    <w:p>
      <w:pPr>
        <w:pStyle w:val="14"/>
        <w:widowControl/>
        <w:numPr>
          <w:ilvl w:val="2"/>
          <w:numId w:val="27"/>
        </w:numPr>
        <w:tabs>
          <w:tab w:val="left" w:pos="1004"/>
          <w:tab w:val="left" w:pos="1134"/>
          <w:tab w:val="clear" w:pos="720"/>
        </w:tabs>
        <w:overflowPunct w:val="0"/>
        <w:autoSpaceDE w:val="0"/>
        <w:autoSpaceDN w:val="0"/>
        <w:adjustRightInd w:val="0"/>
        <w:ind w:left="1004" w:right="-199"/>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 xml:space="preserve">     2.pielikums - Darbu izpildes laika grafiku.</w:t>
      </w:r>
    </w:p>
    <w:p>
      <w:pPr>
        <w:pStyle w:val="14"/>
        <w:widowControl/>
        <w:numPr>
          <w:ilvl w:val="2"/>
          <w:numId w:val="27"/>
        </w:numPr>
        <w:tabs>
          <w:tab w:val="left" w:pos="1004"/>
          <w:tab w:val="left" w:pos="1134"/>
          <w:tab w:val="clear" w:pos="720"/>
        </w:tabs>
        <w:overflowPunct w:val="0"/>
        <w:autoSpaceDE w:val="0"/>
        <w:autoSpaceDN w:val="0"/>
        <w:adjustRightInd w:val="0"/>
        <w:ind w:left="1004" w:right="-199"/>
        <w:contextualSpacing/>
        <w:jc w:val="both"/>
        <w:textAlignment w:val="baseline"/>
        <w:rPr>
          <w:rFonts w:hint="default" w:ascii="Times New Roman" w:hAnsi="Times New Roman" w:cs="Times New Roman"/>
          <w:color w:val="auto"/>
        </w:rPr>
      </w:pPr>
      <w:r>
        <w:rPr>
          <w:rFonts w:hint="default" w:ascii="Times New Roman" w:hAnsi="Times New Roman" w:cs="Times New Roman"/>
          <w:color w:val="auto"/>
        </w:rPr>
        <w:t xml:space="preserve">     3.pielikums - Tehniskais piedāvājums, tai skaitā tehniskā specifikācija.</w:t>
      </w:r>
    </w:p>
    <w:p>
      <w:pPr>
        <w:pStyle w:val="14"/>
        <w:widowControl/>
        <w:numPr>
          <w:numId w:val="0"/>
        </w:numPr>
        <w:tabs>
          <w:tab w:val="left" w:pos="1004"/>
          <w:tab w:val="left" w:pos="1134"/>
        </w:tabs>
        <w:overflowPunct w:val="0"/>
        <w:autoSpaceDE w:val="0"/>
        <w:autoSpaceDN w:val="0"/>
        <w:adjustRightInd w:val="0"/>
        <w:ind w:left="284" w:leftChars="0" w:right="-199"/>
        <w:contextualSpacing/>
        <w:jc w:val="both"/>
        <w:textAlignment w:val="baseline"/>
        <w:rPr>
          <w:rFonts w:hint="default" w:ascii="Times New Roman" w:hAnsi="Times New Roman" w:cs="Times New Roman"/>
          <w:color w:val="auto"/>
        </w:rPr>
      </w:pPr>
    </w:p>
    <w:p>
      <w:pPr>
        <w:numPr>
          <w:ilvl w:val="0"/>
          <w:numId w:val="27"/>
        </w:numPr>
        <w:suppressAutoHyphens/>
        <w:jc w:val="center"/>
        <w:rPr>
          <w:rFonts w:hint="default" w:ascii="Times New Roman" w:hAnsi="Times New Roman" w:cs="Times New Roman"/>
          <w:b/>
          <w:color w:val="auto"/>
        </w:rPr>
      </w:pPr>
      <w:r>
        <w:rPr>
          <w:rFonts w:hint="default" w:ascii="Times New Roman" w:hAnsi="Times New Roman" w:cs="Times New Roman"/>
          <w:b/>
          <w:color w:val="auto"/>
        </w:rPr>
        <w:t xml:space="preserve">Pušu adrese, rekvizīti, paraksti un zīmogs </w:t>
      </w:r>
    </w:p>
    <w:p>
      <w:pPr>
        <w:tabs>
          <w:tab w:val="left" w:pos="720"/>
        </w:tabs>
        <w:suppressAutoHyphens/>
        <w:spacing w:after="200" w:line="276" w:lineRule="auto"/>
        <w:ind w:firstLine="567"/>
        <w:rPr>
          <w:rFonts w:hint="default" w:ascii="Times New Roman" w:hAnsi="Times New Roman" w:cs="Times New Roman"/>
          <w:color w:val="auto"/>
          <w:lang w:eastAsia="ar-SA"/>
        </w:rPr>
      </w:pPr>
      <w:r>
        <w:rPr>
          <w:rFonts w:hint="default" w:ascii="Times New Roman" w:hAnsi="Times New Roman" w:cs="Times New Roman"/>
          <w:b/>
          <w:bCs/>
          <w:color w:val="auto"/>
          <w:lang w:eastAsia="ar-SA"/>
        </w:rPr>
        <w:t>Pasūtītājs:                                                                   Būvuzņēmējs:</w:t>
      </w:r>
    </w:p>
    <w:p>
      <w:pPr>
        <w:tabs>
          <w:tab w:val="left" w:pos="720"/>
        </w:tabs>
        <w:suppressAutoHyphens/>
        <w:spacing w:after="200" w:line="276" w:lineRule="auto"/>
        <w:ind w:firstLine="567"/>
        <w:rPr>
          <w:rFonts w:hint="default" w:ascii="Times New Roman" w:hAnsi="Times New Roman" w:cs="Times New Roman"/>
          <w:color w:val="0000FF"/>
          <w:lang w:eastAsia="ar-SA"/>
        </w:rPr>
      </w:pPr>
    </w:p>
    <w:tbl>
      <w:tblPr>
        <w:tblW w:w="9112" w:type="dxa"/>
        <w:tblInd w:w="-2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516"/>
        <w:gridCol w:w="45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1889" w:hRule="atLeast"/>
        </w:trPr>
        <w:tc>
          <w:tcPr>
            <w:tcW w:w="4516" w:type="dxa"/>
            <w:shd w:val="clear" w:color="auto" w:fill="FFFFFF"/>
            <w:tcMar>
              <w:top w:w="0" w:type="dxa"/>
              <w:left w:w="108" w:type="dxa"/>
              <w:bottom w:w="0" w:type="dxa"/>
              <w:right w:w="108" w:type="dxa"/>
            </w:tcMar>
            <w:vAlign w:val="top"/>
          </w:tcPr>
          <w:p>
            <w:pPr>
              <w:tabs>
                <w:tab w:val="left" w:pos="720"/>
                <w:tab w:val="left" w:pos="810"/>
              </w:tabs>
              <w:suppressAutoHyphens/>
              <w:spacing w:after="200" w:line="276" w:lineRule="auto"/>
              <w:rPr>
                <w:rFonts w:hint="default" w:ascii="Times New Roman" w:hAnsi="Times New Roman" w:cs="Times New Roman"/>
                <w:color w:val="auto"/>
                <w:sz w:val="26"/>
                <w:szCs w:val="20"/>
                <w:lang w:eastAsia="ar-SA"/>
              </w:rPr>
            </w:pPr>
            <w:r>
              <w:rPr>
                <w:rFonts w:hint="default" w:ascii="Times New Roman" w:hAnsi="Times New Roman" w:cs="Times New Roman"/>
                <w:b/>
                <w:bCs/>
                <w:color w:val="auto"/>
                <w:lang w:eastAsia="ar-SA"/>
              </w:rPr>
              <w:t>SIA „DOBELES NAMSAIMNIEKS”</w:t>
            </w:r>
            <w:r>
              <w:rPr>
                <w:rFonts w:hint="default" w:ascii="Times New Roman" w:hAnsi="Times New Roman" w:cs="Times New Roman"/>
                <w:color w:val="auto"/>
                <w:lang w:eastAsia="ar-SA"/>
              </w:rPr>
              <w:t xml:space="preserve">, </w:t>
            </w:r>
          </w:p>
          <w:p>
            <w:pPr>
              <w:tabs>
                <w:tab w:val="left" w:pos="720"/>
                <w:tab w:val="left" w:pos="810"/>
              </w:tabs>
              <w:suppressAutoHyphens/>
              <w:spacing w:after="200" w:line="276" w:lineRule="auto"/>
              <w:rPr>
                <w:rFonts w:hint="default" w:ascii="Times New Roman" w:hAnsi="Times New Roman" w:cs="Times New Roman"/>
                <w:color w:val="auto"/>
                <w:sz w:val="26"/>
                <w:szCs w:val="20"/>
                <w:lang w:eastAsia="ar-SA"/>
              </w:rPr>
            </w:pPr>
            <w:r>
              <w:rPr>
                <w:rFonts w:hint="default" w:ascii="Times New Roman" w:hAnsi="Times New Roman" w:cs="Times New Roman"/>
                <w:color w:val="auto"/>
                <w:lang w:eastAsia="ar-SA"/>
              </w:rPr>
              <w:t xml:space="preserve">Reģ. Nr. 48503021348, </w:t>
            </w:r>
          </w:p>
          <w:p>
            <w:pPr>
              <w:tabs>
                <w:tab w:val="left" w:pos="720"/>
                <w:tab w:val="left" w:pos="810"/>
              </w:tabs>
              <w:suppressAutoHyphens/>
              <w:spacing w:after="200" w:line="276" w:lineRule="auto"/>
              <w:rPr>
                <w:rFonts w:hint="default" w:ascii="Times New Roman" w:hAnsi="Times New Roman" w:cs="Times New Roman"/>
                <w:color w:val="auto"/>
                <w:sz w:val="26"/>
                <w:szCs w:val="20"/>
                <w:lang w:eastAsia="ar-SA"/>
              </w:rPr>
            </w:pPr>
            <w:r>
              <w:rPr>
                <w:rFonts w:hint="default" w:ascii="Times New Roman" w:hAnsi="Times New Roman" w:cs="Times New Roman"/>
                <w:color w:val="auto"/>
                <w:lang w:eastAsia="ar-SA"/>
              </w:rPr>
              <w:t>Zaļā iela 3, Dobele, Dobeles nov. LV 3701</w:t>
            </w:r>
          </w:p>
          <w:p>
            <w:pPr>
              <w:tabs>
                <w:tab w:val="left" w:pos="720"/>
                <w:tab w:val="left" w:pos="810"/>
              </w:tabs>
              <w:suppressAutoHyphens/>
              <w:spacing w:after="200" w:line="276" w:lineRule="auto"/>
              <w:rPr>
                <w:rFonts w:hint="default" w:ascii="Times New Roman" w:hAnsi="Times New Roman" w:cs="Times New Roman"/>
                <w:color w:val="auto"/>
                <w:sz w:val="26"/>
                <w:szCs w:val="20"/>
                <w:lang w:eastAsia="ar-SA"/>
              </w:rPr>
            </w:pPr>
            <w:r>
              <w:rPr>
                <w:rFonts w:hint="default" w:ascii="Times New Roman" w:hAnsi="Times New Roman" w:cs="Times New Roman"/>
                <w:color w:val="auto"/>
                <w:lang w:eastAsia="ar-SA"/>
              </w:rPr>
              <w:t>Konts: LV 91UNLA0006000508407</w:t>
            </w:r>
          </w:p>
          <w:p>
            <w:pPr>
              <w:tabs>
                <w:tab w:val="left" w:pos="720"/>
                <w:tab w:val="left" w:pos="810"/>
              </w:tabs>
              <w:suppressAutoHyphens/>
              <w:spacing w:after="200" w:line="276" w:lineRule="auto"/>
              <w:rPr>
                <w:rFonts w:hint="default" w:ascii="Times New Roman" w:hAnsi="Times New Roman" w:cs="Times New Roman"/>
                <w:color w:val="auto"/>
                <w:sz w:val="26"/>
                <w:szCs w:val="20"/>
                <w:lang w:eastAsia="ar-SA"/>
              </w:rPr>
            </w:pPr>
            <w:r>
              <w:rPr>
                <w:rFonts w:hint="default" w:ascii="Times New Roman" w:hAnsi="Times New Roman" w:cs="Times New Roman"/>
                <w:color w:val="auto"/>
                <w:lang w:eastAsia="ar-SA"/>
              </w:rPr>
              <w:t>AS “SEB banka”</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200" w:line="276" w:lineRule="auto"/>
              <w:rPr>
                <w:rFonts w:hint="default" w:ascii="Times New Roman" w:hAnsi="Times New Roman" w:eastAsia="Arial" w:cs="Times New Roman"/>
                <w:color w:val="auto"/>
                <w:sz w:val="20"/>
                <w:szCs w:val="20"/>
                <w:lang w:val="en-US"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200" w:line="276" w:lineRule="auto"/>
              <w:rPr>
                <w:rFonts w:hint="default" w:ascii="Times New Roman" w:hAnsi="Times New Roman" w:eastAsia="Arial" w:cs="Times New Roman"/>
                <w:color w:val="auto"/>
                <w:lang w:eastAsia="ar-SA"/>
              </w:rPr>
            </w:pPr>
            <w:r>
              <w:rPr>
                <w:rFonts w:hint="default" w:ascii="Times New Roman" w:hAnsi="Times New Roman" w:eastAsia="Arial" w:cs="Times New Roman"/>
                <w:color w:val="auto"/>
                <w:lang w:eastAsia="ar-SA"/>
              </w:rPr>
              <w:t>____________________</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200" w:line="276" w:lineRule="auto"/>
              <w:rPr>
                <w:rFonts w:hint="default" w:ascii="Times New Roman" w:hAnsi="Times New Roman" w:eastAsia="Arial" w:cs="Times New Roman"/>
                <w:color w:val="auto"/>
                <w:sz w:val="20"/>
                <w:szCs w:val="20"/>
                <w:lang w:val="en-US" w:eastAsia="ar-SA"/>
              </w:rPr>
            </w:pPr>
            <w:r>
              <w:rPr>
                <w:rFonts w:hint="default" w:ascii="Times New Roman" w:hAnsi="Times New Roman" w:eastAsia="Arial" w:cs="Times New Roman"/>
                <w:color w:val="auto"/>
                <w:lang w:eastAsia="ar-SA"/>
              </w:rPr>
              <w:t xml:space="preserve"> J.Audzēvičs</w:t>
            </w:r>
          </w:p>
        </w:tc>
        <w:tc>
          <w:tcPr>
            <w:tcW w:w="4596" w:type="dxa"/>
            <w:shd w:val="clear" w:color="auto" w:fill="FFFFFF"/>
            <w:tcMar>
              <w:top w:w="0" w:type="dxa"/>
              <w:left w:w="108" w:type="dxa"/>
              <w:bottom w:w="0" w:type="dxa"/>
              <w:right w:w="108" w:type="dxa"/>
            </w:tcMar>
            <w:vAlign w:val="top"/>
          </w:tcPr>
          <w:p>
            <w:pPr>
              <w:tabs>
                <w:tab w:val="left" w:pos="720"/>
                <w:tab w:val="left" w:pos="810"/>
              </w:tabs>
              <w:suppressAutoHyphens/>
              <w:spacing w:after="200" w:line="276" w:lineRule="auto"/>
              <w:ind w:firstLine="567"/>
              <w:jc w:val="both"/>
              <w:rPr>
                <w:rFonts w:hint="default" w:ascii="Times New Roman" w:hAnsi="Times New Roman" w:cs="Times New Roman"/>
                <w:color w:val="auto"/>
                <w:sz w:val="26"/>
                <w:szCs w:val="20"/>
                <w:lang w:eastAsia="ar-SA"/>
              </w:rPr>
            </w:pPr>
            <w:r>
              <w:rPr>
                <w:rFonts w:hint="default" w:ascii="Times New Roman" w:hAnsi="Times New Roman" w:cs="Times New Roman"/>
                <w:b/>
                <w:color w:val="auto"/>
                <w:lang w:eastAsia="ar-SA"/>
              </w:rPr>
              <w:t xml:space="preserve">______________________________       </w:t>
            </w:r>
          </w:p>
          <w:p>
            <w:pPr>
              <w:tabs>
                <w:tab w:val="left" w:pos="720"/>
                <w:tab w:val="left" w:pos="810"/>
              </w:tabs>
              <w:suppressAutoHyphens/>
              <w:spacing w:after="200" w:line="276" w:lineRule="auto"/>
              <w:ind w:firstLine="567"/>
              <w:jc w:val="both"/>
              <w:rPr>
                <w:rFonts w:hint="default" w:ascii="Times New Roman" w:hAnsi="Times New Roman" w:cs="Times New Roman"/>
                <w:color w:val="auto"/>
                <w:sz w:val="26"/>
                <w:szCs w:val="20"/>
                <w:lang w:eastAsia="ar-SA"/>
              </w:rPr>
            </w:pPr>
            <w:r>
              <w:rPr>
                <w:rFonts w:hint="default" w:ascii="Times New Roman" w:hAnsi="Times New Roman" w:cs="Times New Roman"/>
                <w:color w:val="auto"/>
                <w:lang w:eastAsia="ar-SA"/>
              </w:rPr>
              <w:t>Reģ. Nr._______________________</w:t>
            </w:r>
          </w:p>
          <w:p>
            <w:pPr>
              <w:tabs>
                <w:tab w:val="left" w:pos="720"/>
                <w:tab w:val="left" w:pos="810"/>
              </w:tabs>
              <w:suppressAutoHyphens/>
              <w:spacing w:after="200" w:line="276" w:lineRule="auto"/>
              <w:ind w:firstLine="567"/>
              <w:jc w:val="both"/>
              <w:rPr>
                <w:rFonts w:hint="default" w:ascii="Times New Roman" w:hAnsi="Times New Roman" w:cs="Times New Roman"/>
                <w:color w:val="auto"/>
                <w:sz w:val="26"/>
                <w:szCs w:val="20"/>
                <w:lang w:eastAsia="ar-SA"/>
              </w:rPr>
            </w:pPr>
            <w:r>
              <w:rPr>
                <w:rFonts w:hint="default" w:ascii="Times New Roman" w:hAnsi="Times New Roman" w:cs="Times New Roman"/>
                <w:color w:val="auto"/>
                <w:lang w:eastAsia="ar-SA"/>
              </w:rPr>
              <w:t>______________________________</w:t>
            </w:r>
          </w:p>
          <w:p>
            <w:pPr>
              <w:tabs>
                <w:tab w:val="left" w:pos="720"/>
                <w:tab w:val="left" w:pos="810"/>
              </w:tabs>
              <w:suppressAutoHyphens/>
              <w:spacing w:after="200" w:line="276" w:lineRule="auto"/>
              <w:ind w:firstLine="567"/>
              <w:jc w:val="both"/>
              <w:rPr>
                <w:rFonts w:hint="default" w:ascii="Times New Roman" w:hAnsi="Times New Roman" w:cs="Times New Roman"/>
                <w:color w:val="auto"/>
                <w:sz w:val="26"/>
                <w:szCs w:val="20"/>
                <w:lang w:eastAsia="ar-SA"/>
              </w:rPr>
            </w:pPr>
            <w:r>
              <w:rPr>
                <w:rFonts w:hint="default" w:ascii="Times New Roman" w:hAnsi="Times New Roman" w:cs="Times New Roman"/>
                <w:color w:val="auto"/>
                <w:lang w:eastAsia="ar-SA"/>
              </w:rPr>
              <w:t>Konts: ________________________</w:t>
            </w:r>
          </w:p>
          <w:p>
            <w:pPr>
              <w:tabs>
                <w:tab w:val="left" w:pos="720"/>
                <w:tab w:val="left" w:pos="810"/>
              </w:tabs>
              <w:suppressAutoHyphens/>
              <w:spacing w:after="200" w:line="276" w:lineRule="auto"/>
              <w:ind w:firstLine="567"/>
              <w:jc w:val="both"/>
              <w:rPr>
                <w:rFonts w:hint="default" w:ascii="Times New Roman" w:hAnsi="Times New Roman" w:cs="Times New Roman"/>
                <w:color w:val="auto"/>
                <w:sz w:val="26"/>
                <w:szCs w:val="20"/>
                <w:lang w:eastAsia="ar-SA"/>
              </w:rPr>
            </w:pPr>
            <w:r>
              <w:rPr>
                <w:rFonts w:hint="default" w:ascii="Times New Roman" w:hAnsi="Times New Roman" w:cs="Times New Roman"/>
                <w:color w:val="auto"/>
                <w:lang w:eastAsia="ar-SA"/>
              </w:rPr>
              <w:t>______________________________</w:t>
            </w:r>
          </w:p>
          <w:p>
            <w:pPr>
              <w:tabs>
                <w:tab w:val="left" w:pos="720"/>
                <w:tab w:val="left" w:pos="810"/>
              </w:tabs>
              <w:suppressAutoHyphens/>
              <w:spacing w:after="200" w:line="276" w:lineRule="auto"/>
              <w:ind w:firstLine="567"/>
              <w:jc w:val="both"/>
              <w:rPr>
                <w:rFonts w:hint="default" w:ascii="Times New Roman" w:hAnsi="Times New Roman" w:cs="Times New Roman"/>
                <w:color w:val="auto"/>
                <w:sz w:val="26"/>
                <w:szCs w:val="20"/>
                <w:lang w:eastAsia="ar-SA"/>
              </w:rPr>
            </w:pPr>
          </w:p>
          <w:p>
            <w:pPr>
              <w:tabs>
                <w:tab w:val="left" w:pos="720"/>
                <w:tab w:val="left" w:pos="810"/>
              </w:tabs>
              <w:suppressAutoHyphens/>
              <w:spacing w:after="200" w:line="276" w:lineRule="auto"/>
              <w:ind w:firstLine="567"/>
              <w:jc w:val="both"/>
              <w:rPr>
                <w:rFonts w:hint="default" w:ascii="Times New Roman" w:hAnsi="Times New Roman" w:cs="Times New Roman"/>
                <w:color w:val="auto"/>
                <w:sz w:val="26"/>
                <w:szCs w:val="20"/>
                <w:lang w:eastAsia="ar-SA"/>
              </w:rPr>
            </w:pPr>
            <w:r>
              <w:rPr>
                <w:rFonts w:hint="default" w:ascii="Times New Roman" w:hAnsi="Times New Roman" w:cs="Times New Roman"/>
                <w:color w:val="auto"/>
                <w:lang w:eastAsia="ar-SA"/>
              </w:rPr>
              <w:t xml:space="preserve">_______________________ </w:t>
            </w:r>
          </w:p>
        </w:tc>
      </w:tr>
    </w:tbl>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suppressAutoHyphens/>
        <w:spacing w:after="0" w:line="240" w:lineRule="auto"/>
        <w:ind w:firstLine="567"/>
        <w:rPr>
          <w:rFonts w:hint="default" w:ascii="Times New Roman" w:hAnsi="Times New Roman" w:eastAsia="Times New Roman" w:cs="Times New Roman"/>
          <w:bCs/>
          <w:color w:val="FF0000"/>
          <w:szCs w:val="24"/>
          <w:lang w:eastAsia="ar-SA"/>
        </w:rPr>
      </w:pPr>
    </w:p>
    <w:p>
      <w:pPr>
        <w:rPr>
          <w:rFonts w:hint="default" w:ascii="Times New Roman" w:hAnsi="Times New Roman" w:cs="Times New Roman"/>
          <w:b/>
          <w:bCs/>
          <w:color w:val="FF0000"/>
          <w:szCs w:val="24"/>
        </w:rPr>
      </w:pPr>
    </w:p>
    <w:sectPr>
      <w:pgSz w:w="11906" w:h="16838"/>
      <w:pgMar w:top="1134" w:right="1134" w:bottom="1134" w:left="1941" w:header="708" w:footer="709" w:gutter="0"/>
      <w:paperSrc w:first="0" w:other="0"/>
      <w:pgBorders>
        <w:top w:val="none" w:color="auto" w:sz="0" w:space="0"/>
        <w:left w:val="none" w:color="auto" w:sz="0" w:space="0"/>
        <w:bottom w:val="none" w:color="auto" w:sz="0" w:space="0"/>
        <w:right w:val="none" w:color="auto"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BA"/>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Times New Roman Bold">
    <w:altName w:val="Times"/>
    <w:panose1 w:val="02020803070505020304"/>
    <w:charset w:val="00"/>
    <w:family w:val="auto"/>
    <w:pitch w:val="default"/>
    <w:sig w:usb0="00000000" w:usb1="00000000" w:usb2="00000000" w:usb3="00000000" w:csb0="00040001" w:csb1="00000000"/>
  </w:font>
  <w:font w:name="t">
    <w:altName w:val="Segoe Print"/>
    <w:panose1 w:val="00000000000000000000"/>
    <w:charset w:val="00"/>
    <w:family w:val="auto"/>
    <w:pitch w:val="default"/>
    <w:sig w:usb0="00000000" w:usb1="00000000" w:usb2="00000000" w:usb3="00000000" w:csb0="00040001" w:csb1="00000000"/>
  </w:font>
  <w:font w:name="Symbol">
    <w:panose1 w:val="05050102010706020507"/>
    <w:charset w:val="02"/>
    <w:family w:val="auto"/>
    <w:pitch w:val="default"/>
    <w:sig w:usb0="00000000" w:usb1="00000000" w:usb2="00000000" w:usb3="00000000" w:csb0="80000000" w:csb1="00000000"/>
  </w:font>
  <w:font w:name="Calibri">
    <w:panose1 w:val="020F0502020204030204"/>
    <w:charset w:val="BA"/>
    <w:family w:val="auto"/>
    <w:pitch w:val="default"/>
    <w:sig w:usb0="E00002FF" w:usb1="4000ACFF" w:usb2="00000001" w:usb3="00000000" w:csb0="2000019F" w:csb1="00000000"/>
  </w:font>
  <w:font w:name="Segoe UI">
    <w:panose1 w:val="020B0502040204020203"/>
    <w:charset w:val="BA"/>
    <w:family w:val="auto"/>
    <w:pitch w:val="default"/>
    <w:sig w:usb0="E10022FF" w:usb1="C000E47F" w:usb2="00000029" w:usb3="00000000" w:csb0="200001DF" w:csb1="20000000"/>
  </w:font>
  <w:font w:name="Lucida Sans Unicode">
    <w:panose1 w:val="020B0602030504020204"/>
    <w:charset w:val="BA"/>
    <w:family w:val="auto"/>
    <w:pitch w:val="default"/>
    <w:sig w:usb0="80001AFF" w:usb1="0000396B" w:usb2="00000000" w:usb3="00000000" w:csb0="200000BF" w:csb1="D7F70000"/>
  </w:font>
  <w:font w:name="TimesNewRomanPSMT">
    <w:altName w:val="Times New Roman"/>
    <w:panose1 w:val="00000000000000000000"/>
    <w:charset w:val="00"/>
    <w:family w:val="auto"/>
    <w:pitch w:val="default"/>
    <w:sig w:usb0="00000000" w:usb1="00000000" w:usb2="00000000" w:usb3="00000000" w:csb0="00040001" w:csb1="00000000"/>
  </w:font>
  <w:font w:name="Arial,Italic">
    <w:altName w:val="MS Mincho"/>
    <w:panose1 w:val="00000000000000000000"/>
    <w:charset w:val="80"/>
    <w:family w:val="auto"/>
    <w:pitch w:val="default"/>
    <w:sig w:usb0="00000001" w:usb1="08070000" w:usb2="00000010" w:usb3="00000000" w:csb0="00020000" w:csb1="00000000"/>
  </w:font>
  <w:font w:name="MS Mincho">
    <w:panose1 w:val="02020609040205080304"/>
    <w:charset w:val="80"/>
    <w:family w:val="auto"/>
    <w:pitch w:val="default"/>
    <w:sig w:usb0="E00002FF" w:usb1="6AC7FDFB" w:usb2="00000012" w:usb3="00000000" w:csb0="4002009F" w:csb1="DFD70000"/>
  </w:font>
  <w:font w:name="Times">
    <w:panose1 w:val="020B0500000000000000"/>
    <w:charset w:val="00"/>
    <w:family w:val="auto"/>
    <w:pitch w:val="default"/>
    <w:sig w:usb0="00000000" w:usb1="00000000" w:usb2="00000000" w:usb3="00000000" w:csb0="00000093"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footnote w:id="0">
    <w:p>
      <w:pPr>
        <w:pStyle w:val="8"/>
        <w:jc w:val="both"/>
      </w:pPr>
      <w:r>
        <w:rPr>
          <w:rStyle w:val="11"/>
        </w:rPr>
        <w:footnoteRef/>
      </w:r>
      <w:r>
        <w:t xml:space="preserve"> Apakšuzņēmēja veicamās Darba daļas kopējo vērtību noteic, ņemot vērā apakšuzņēmēja un visu attiecīgā iepirkuma (līguma) ietvaros tā </w:t>
      </w:r>
      <w:r>
        <w:rPr>
          <w:u w:val="single"/>
        </w:rPr>
        <w:t>saistīto</w:t>
      </w:r>
      <w:r>
        <w:t xml:space="preserve"> uzņēmumu veicamo Darba daļu vērtību. Par saistīto uzņēmumu uzskata kapitālsabiedrību, kurā saskaņā ar Koncernu likumu apakšuzņēmējiem ir izšķirošā ietekme vai kurai ir izšķirošā ietekme apakšuzņēmējā, vai kapitālsabiedrību, kurā izšķirošā ietekme ir citai kapitālsabiedrībai, kam vienlaikus ir izšķirošā ietekme attiecīgajā apakšuzņēmējā (PIL </w:t>
      </w:r>
      <w:r>
        <w:rPr>
          <w:rFonts w:hint="default"/>
        </w:rPr>
        <w:t>65</w:t>
      </w:r>
      <w:r>
        <w:t>.pant</w:t>
      </w:r>
      <w:r>
        <w:rPr>
          <w:rFonts w:hint="default"/>
        </w:rPr>
        <w:t>s</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593154722">
    <w:nsid w:val="5EF59CA2"/>
    <w:multiLevelType w:val="multilevel"/>
    <w:tmpl w:val="5EF59CA2"/>
    <w:lvl w:ilvl="0" w:tentative="1">
      <w:start w:val="1"/>
      <w:numFmt w:val="decimal"/>
      <w:lvlText w:val="7.6.%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095018">
    <w:nsid w:val="5EF4B36A"/>
    <w:multiLevelType w:val="multilevel"/>
    <w:tmpl w:val="5EF4B36A"/>
    <w:lvl w:ilvl="0" w:tentative="1">
      <w:start w:val="1"/>
      <w:numFmt w:val="decimal"/>
      <w:lvlText w:val="6.1.%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171546">
    <w:nsid w:val="5EF5DE5A"/>
    <w:multiLevelType w:val="multilevel"/>
    <w:tmpl w:val="5EF5DE5A"/>
    <w:lvl w:ilvl="0" w:tentative="1">
      <w:start w:val="1"/>
      <w:numFmt w:val="decimal"/>
      <w:lvlText w:val="9.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161814">
    <w:nsid w:val="5EF5B856"/>
    <w:multiLevelType w:val="multilevel"/>
    <w:tmpl w:val="5EF5B856"/>
    <w:lvl w:ilvl="0" w:tentative="1">
      <w:start w:val="1"/>
      <w:numFmt w:val="decimal"/>
      <w:lvlText w:val="8.8.%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162370">
    <w:nsid w:val="5EF5BA82"/>
    <w:multiLevelType w:val="multilevel"/>
    <w:tmpl w:val="5EF5BA82"/>
    <w:lvl w:ilvl="0" w:tentative="1">
      <w:start w:val="9"/>
      <w:numFmt w:val="decimal"/>
      <w:lvlText w:val="8.%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282734742">
    <w:nsid w:val="10DA3096"/>
    <w:multiLevelType w:val="multilevel"/>
    <w:tmpl w:val="10DA3096"/>
    <w:lvl w:ilvl="0" w:tentative="1">
      <w:start w:val="1"/>
      <w:numFmt w:val="decimal"/>
      <w:lvlText w:val="%1."/>
      <w:lvlJc w:val="left"/>
      <w:pPr>
        <w:ind w:left="360" w:hanging="360"/>
      </w:pPr>
    </w:lvl>
    <w:lvl w:ilvl="1" w:tentative="1">
      <w:start w:val="1"/>
      <w:numFmt w:val="decimal"/>
      <w:lvlText w:val="%1.%2."/>
      <w:lvlJc w:val="left"/>
      <w:pPr>
        <w:ind w:left="1850" w:hanging="432"/>
      </w:pPr>
      <w:rPr>
        <w:b w:val="0"/>
        <w:color w:val="auto"/>
        <w:sz w:val="24"/>
      </w:rPr>
    </w:lvl>
    <w:lvl w:ilvl="2" w:tentative="1">
      <w:start w:val="1"/>
      <w:numFmt w:val="decimal"/>
      <w:lvlText w:val="%1.%2.%3."/>
      <w:lvlJc w:val="left"/>
      <w:pPr>
        <w:ind w:left="1224" w:hanging="504"/>
      </w:pPr>
      <w:rPr>
        <w:b w:val="0"/>
        <w:sz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1593096317">
    <w:nsid w:val="5EF4B87D"/>
    <w:multiLevelType w:val="multilevel"/>
    <w:tmpl w:val="5EF4B87D"/>
    <w:lvl w:ilvl="0" w:tentative="1">
      <w:start w:val="1"/>
      <w:numFmt w:val="decimal"/>
      <w:lvlText w:val="7.2.%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096755">
    <w:nsid w:val="5EF4BA33"/>
    <w:multiLevelType w:val="multilevel"/>
    <w:tmpl w:val="5EF4BA33"/>
    <w:lvl w:ilvl="0" w:tentative="1">
      <w:start w:val="3"/>
      <w:numFmt w:val="decimal"/>
      <w:lvlText w:val="7.%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096230">
    <w:nsid w:val="5EF4B826"/>
    <w:multiLevelType w:val="multilevel"/>
    <w:tmpl w:val="5EF4B826"/>
    <w:lvl w:ilvl="0" w:tentative="1">
      <w:start w:val="1"/>
      <w:numFmt w:val="decimal"/>
      <w:lvlText w:val="7.%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095380">
    <w:nsid w:val="5EF4B4D4"/>
    <w:multiLevelType w:val="multilevel"/>
    <w:tmpl w:val="5EF4B4D4"/>
    <w:lvl w:ilvl="0" w:tentative="1">
      <w:start w:val="1"/>
      <w:numFmt w:val="decimal"/>
      <w:lvlText w:val="6.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097008">
    <w:nsid w:val="5EF4BB30"/>
    <w:multiLevelType w:val="multilevel"/>
    <w:tmpl w:val="5EF4BB30"/>
    <w:lvl w:ilvl="0" w:tentative="1">
      <w:start w:val="1"/>
      <w:numFmt w:val="decimal"/>
      <w:lvlText w:val="7.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095842">
    <w:nsid w:val="5EF4B6A2"/>
    <w:multiLevelType w:val="multilevel"/>
    <w:tmpl w:val="5EF4B6A2"/>
    <w:lvl w:ilvl="0" w:tentative="1">
      <w:start w:val="1"/>
      <w:numFmt w:val="decimal"/>
      <w:lvlText w:val="6.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095176">
    <w:nsid w:val="5EF4B408"/>
    <w:multiLevelType w:val="multilevel"/>
    <w:tmpl w:val="5EF4B408"/>
    <w:lvl w:ilvl="0" w:tentative="1">
      <w:start w:val="1"/>
      <w:numFmt w:val="decimal"/>
      <w:lvlText w:val="6.2.%1."/>
      <w:lvlJc w:val="left"/>
      <w:pPr>
        <w:tabs>
          <w:tab w:val="left" w:pos="425"/>
        </w:tabs>
        <w:ind w:left="425" w:leftChars="0" w:hanging="425" w:firstLineChars="0"/>
      </w:pPr>
      <w:rPr>
        <w:rFonts w:hint="default" w:ascii="Times New Roman" w:hAnsi="Times New Roman" w:eastAsia="SimSun" w:cs="SimSun"/>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092490">
    <w:nsid w:val="5EF4A98A"/>
    <w:multiLevelType w:val="multilevel"/>
    <w:tmpl w:val="5EF4A98A"/>
    <w:lvl w:ilvl="0" w:tentative="1">
      <w:start w:val="1"/>
      <w:numFmt w:val="decimal"/>
      <w:lvlText w:val="3.%1."/>
      <w:lvlJc w:val="left"/>
      <w:pPr>
        <w:tabs>
          <w:tab w:val="left" w:pos="425"/>
        </w:tabs>
        <w:ind w:left="425" w:leftChars="0" w:hanging="425" w:firstLineChars="0"/>
      </w:pPr>
      <w:rPr>
        <w:rFonts w:hint="default" w:ascii="Times New Roman" w:hAnsi="Times New Roman" w:eastAsia="t"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075325715">
    <w:nsid w:val="40182B13"/>
    <w:multiLevelType w:val="multilevel"/>
    <w:tmpl w:val="40182B13"/>
    <w:lvl w:ilvl="0" w:tentative="1">
      <w:start w:val="1"/>
      <w:numFmt w:val="none"/>
      <w:pStyle w:val="2"/>
      <w:lvlText w:val="%1"/>
      <w:lvlJc w:val="left"/>
      <w:pPr>
        <w:tabs>
          <w:tab w:val="left" w:pos="927"/>
        </w:tabs>
        <w:ind w:left="567" w:firstLine="0"/>
      </w:pPr>
      <w:rPr>
        <w:rFonts w:hint="default"/>
      </w:rPr>
    </w:lvl>
    <w:lvl w:ilvl="1" w:tentative="1">
      <w:start w:val="1"/>
      <w:numFmt w:val="decimal"/>
      <w:lvlText w:val="%1%2."/>
      <w:lvlJc w:val="left"/>
      <w:pPr>
        <w:tabs>
          <w:tab w:val="left" w:pos="1145"/>
        </w:tabs>
        <w:ind w:left="1145" w:hanging="578"/>
      </w:pPr>
      <w:rPr>
        <w:rFonts w:hint="default" w:ascii="Times New Roman Bold" w:hAnsi="Times New Roman Bold"/>
        <w:b/>
        <w:i w:val="0"/>
        <w:sz w:val="28"/>
      </w:rPr>
    </w:lvl>
    <w:lvl w:ilvl="2" w:tentative="1">
      <w:start w:val="1"/>
      <w:numFmt w:val="decimal"/>
      <w:lvlText w:val="%1%2.%3."/>
      <w:lvlJc w:val="left"/>
      <w:pPr>
        <w:tabs>
          <w:tab w:val="left" w:pos="1854"/>
        </w:tabs>
        <w:ind w:left="1287" w:hanging="153"/>
      </w:pPr>
      <w:rPr>
        <w:rFonts w:hint="default" w:ascii="Times New Roman Bold" w:hAnsi="Times New Roman Bold"/>
        <w:b/>
        <w:i w:val="0"/>
        <w:sz w:val="24"/>
      </w:rPr>
    </w:lvl>
    <w:lvl w:ilvl="3" w:tentative="1">
      <w:start w:val="1"/>
      <w:numFmt w:val="decimal"/>
      <w:lvlText w:val="%1.%2.%3.%4"/>
      <w:lvlJc w:val="left"/>
      <w:pPr>
        <w:tabs>
          <w:tab w:val="left" w:pos="1431"/>
        </w:tabs>
        <w:ind w:left="1431" w:hanging="864"/>
      </w:pPr>
      <w:rPr>
        <w:rFonts w:hint="default"/>
      </w:rPr>
    </w:lvl>
    <w:lvl w:ilvl="4" w:tentative="1">
      <w:start w:val="1"/>
      <w:numFmt w:val="decimal"/>
      <w:lvlText w:val="%1.%2.%3.%4.%5"/>
      <w:lvlJc w:val="left"/>
      <w:pPr>
        <w:tabs>
          <w:tab w:val="left" w:pos="1575"/>
        </w:tabs>
        <w:ind w:left="1575" w:hanging="1008"/>
      </w:pPr>
      <w:rPr>
        <w:rFonts w:hint="default"/>
      </w:rPr>
    </w:lvl>
    <w:lvl w:ilvl="5" w:tentative="1">
      <w:start w:val="1"/>
      <w:numFmt w:val="decimal"/>
      <w:lvlText w:val="%1.%2.%3.%4.%5.%6"/>
      <w:lvlJc w:val="left"/>
      <w:pPr>
        <w:tabs>
          <w:tab w:val="left" w:pos="1719"/>
        </w:tabs>
        <w:ind w:left="1719" w:hanging="1152"/>
      </w:pPr>
      <w:rPr>
        <w:rFonts w:hint="default"/>
      </w:rPr>
    </w:lvl>
    <w:lvl w:ilvl="6" w:tentative="1">
      <w:start w:val="1"/>
      <w:numFmt w:val="decimal"/>
      <w:lvlText w:val="%1.%2.%3.%4.%5.%6.%7"/>
      <w:lvlJc w:val="left"/>
      <w:pPr>
        <w:tabs>
          <w:tab w:val="left" w:pos="1863"/>
        </w:tabs>
        <w:ind w:left="1863" w:hanging="1296"/>
      </w:pPr>
      <w:rPr>
        <w:rFonts w:hint="default"/>
      </w:rPr>
    </w:lvl>
    <w:lvl w:ilvl="7" w:tentative="1">
      <w:start w:val="1"/>
      <w:numFmt w:val="decimal"/>
      <w:lvlText w:val="%1.%2.%3.%4.%5.%6.%7.%8"/>
      <w:lvlJc w:val="left"/>
      <w:pPr>
        <w:tabs>
          <w:tab w:val="left" w:pos="2007"/>
        </w:tabs>
        <w:ind w:left="2007" w:hanging="1440"/>
      </w:pPr>
      <w:rPr>
        <w:rFonts w:hint="default"/>
      </w:rPr>
    </w:lvl>
    <w:lvl w:ilvl="8" w:tentative="1">
      <w:start w:val="1"/>
      <w:numFmt w:val="decimal"/>
      <w:lvlText w:val="%1.%2.%3.%4.%5.%6.%7.%8.%9"/>
      <w:lvlJc w:val="left"/>
      <w:pPr>
        <w:tabs>
          <w:tab w:val="left" w:pos="2151"/>
        </w:tabs>
        <w:ind w:left="2151" w:hanging="1584"/>
      </w:pPr>
      <w:rPr>
        <w:rFonts w:hint="default"/>
      </w:rPr>
    </w:lvl>
  </w:abstractNum>
  <w:abstractNum w:abstractNumId="1920555207">
    <w:nsid w:val="727958C7"/>
    <w:multiLevelType w:val="multilevel"/>
    <w:tmpl w:val="727958C7"/>
    <w:lvl w:ilvl="0" w:tentative="1">
      <w:start w:val="3"/>
      <w:numFmt w:val="decimal"/>
      <w:lvlText w:val="%1."/>
      <w:lvlJc w:val="left"/>
      <w:pPr>
        <w:tabs>
          <w:tab w:val="left" w:pos="0"/>
        </w:tabs>
        <w:ind w:left="720" w:hanging="360"/>
      </w:pPr>
      <w:rPr>
        <w:rFonts w:hint="default" w:cs="Times New Roman"/>
      </w:rPr>
    </w:lvl>
    <w:lvl w:ilvl="1" w:tentative="1">
      <w:start w:val="1"/>
      <w:numFmt w:val="lowerLetter"/>
      <w:lvlText w:val="%2."/>
      <w:lvlJc w:val="left"/>
      <w:pPr>
        <w:tabs>
          <w:tab w:val="left" w:pos="0"/>
        </w:tabs>
        <w:ind w:left="1440" w:hanging="360"/>
      </w:pPr>
      <w:rPr>
        <w:rFonts w:hint="default" w:cs="Times New Roman"/>
      </w:rPr>
    </w:lvl>
    <w:lvl w:ilvl="2" w:tentative="1">
      <w:start w:val="1"/>
      <w:numFmt w:val="lowerRoman"/>
      <w:lvlText w:val="%3."/>
      <w:lvlJc w:val="left"/>
      <w:pPr>
        <w:tabs>
          <w:tab w:val="left" w:pos="0"/>
        </w:tabs>
        <w:ind w:left="2160" w:hanging="180"/>
      </w:pPr>
      <w:rPr>
        <w:rFonts w:hint="default" w:cs="Times New Roman"/>
      </w:rPr>
    </w:lvl>
    <w:lvl w:ilvl="3" w:tentative="1">
      <w:start w:val="1"/>
      <w:numFmt w:val="decimal"/>
      <w:lvlText w:val="%4."/>
      <w:lvlJc w:val="left"/>
      <w:pPr>
        <w:tabs>
          <w:tab w:val="left" w:pos="0"/>
        </w:tabs>
        <w:ind w:left="2880" w:hanging="360"/>
      </w:pPr>
      <w:rPr>
        <w:rFonts w:hint="default" w:cs="Times New Roman"/>
      </w:rPr>
    </w:lvl>
    <w:lvl w:ilvl="4" w:tentative="1">
      <w:start w:val="1"/>
      <w:numFmt w:val="lowerLetter"/>
      <w:lvlText w:val="%5."/>
      <w:lvlJc w:val="left"/>
      <w:pPr>
        <w:tabs>
          <w:tab w:val="left" w:pos="0"/>
        </w:tabs>
        <w:ind w:left="3600" w:hanging="360"/>
      </w:pPr>
      <w:rPr>
        <w:rFonts w:hint="default" w:cs="Times New Roman"/>
      </w:rPr>
    </w:lvl>
    <w:lvl w:ilvl="5" w:tentative="1">
      <w:start w:val="1"/>
      <w:numFmt w:val="lowerRoman"/>
      <w:lvlText w:val="%6."/>
      <w:lvlJc w:val="left"/>
      <w:pPr>
        <w:tabs>
          <w:tab w:val="left" w:pos="0"/>
        </w:tabs>
        <w:ind w:left="4320" w:hanging="180"/>
      </w:pPr>
      <w:rPr>
        <w:rFonts w:hint="default" w:cs="Times New Roman"/>
      </w:rPr>
    </w:lvl>
    <w:lvl w:ilvl="6" w:tentative="1">
      <w:start w:val="1"/>
      <w:numFmt w:val="decimal"/>
      <w:lvlText w:val="%7."/>
      <w:lvlJc w:val="left"/>
      <w:pPr>
        <w:tabs>
          <w:tab w:val="left" w:pos="0"/>
        </w:tabs>
        <w:ind w:left="5040" w:hanging="360"/>
      </w:pPr>
      <w:rPr>
        <w:rFonts w:hint="default" w:cs="Times New Roman"/>
      </w:rPr>
    </w:lvl>
    <w:lvl w:ilvl="7" w:tentative="1">
      <w:start w:val="1"/>
      <w:numFmt w:val="lowerLetter"/>
      <w:lvlText w:val="%8."/>
      <w:lvlJc w:val="left"/>
      <w:pPr>
        <w:tabs>
          <w:tab w:val="left" w:pos="0"/>
        </w:tabs>
        <w:ind w:left="5760" w:hanging="360"/>
      </w:pPr>
      <w:rPr>
        <w:rFonts w:hint="default" w:cs="Times New Roman"/>
      </w:rPr>
    </w:lvl>
    <w:lvl w:ilvl="8" w:tentative="1">
      <w:start w:val="1"/>
      <w:numFmt w:val="lowerRoman"/>
      <w:lvlText w:val="%9."/>
      <w:lvlJc w:val="left"/>
      <w:pPr>
        <w:tabs>
          <w:tab w:val="left" w:pos="0"/>
        </w:tabs>
        <w:ind w:left="6480" w:hanging="180"/>
      </w:pPr>
      <w:rPr>
        <w:rFonts w:hint="default" w:cs="Times New Roman"/>
      </w:rPr>
    </w:lvl>
  </w:abstractNum>
  <w:abstractNum w:abstractNumId="1510414115">
    <w:nsid w:val="5A071723"/>
    <w:multiLevelType w:val="multilevel"/>
    <w:tmpl w:val="5A071723"/>
    <w:lvl w:ilvl="0" w:tentative="1">
      <w:start w:val="1"/>
      <w:numFmt w:val="decimal"/>
      <w:lvlText w:val="%1."/>
      <w:lvlJc w:val="left"/>
      <w:pPr>
        <w:ind w:left="360" w:hanging="360"/>
      </w:pPr>
      <w:rPr>
        <w:rFonts w:hint="default"/>
      </w:rPr>
    </w:lvl>
    <w:lvl w:ilvl="1" w:tentative="1">
      <w:start w:val="1"/>
      <w:numFmt w:val="decimal"/>
      <w:lvlText w:val="%1.%2."/>
      <w:lvlJc w:val="left"/>
      <w:pPr>
        <w:ind w:left="360" w:hanging="360"/>
      </w:pPr>
      <w:rPr>
        <w:rFonts w:hint="default"/>
      </w:rPr>
    </w:lvl>
    <w:lvl w:ilvl="2" w:tentative="1">
      <w:start w:val="1"/>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593170720">
    <w:nsid w:val="5EF5DB20"/>
    <w:multiLevelType w:val="multilevel"/>
    <w:tmpl w:val="5EF5DB20"/>
    <w:lvl w:ilvl="0" w:tentative="1">
      <w:start w:val="1"/>
      <w:numFmt w:val="decimal"/>
      <w:lvlText w:val="9.%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162428">
    <w:nsid w:val="5EF5BABC"/>
    <w:multiLevelType w:val="multilevel"/>
    <w:tmpl w:val="5EF5BABC"/>
    <w:lvl w:ilvl="0" w:tentative="1">
      <w:start w:val="1"/>
      <w:numFmt w:val="decimal"/>
      <w:lvlText w:val="8.9.%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096649">
    <w:nsid w:val="5EF4B9C9"/>
    <w:multiLevelType w:val="singleLevel"/>
    <w:tmpl w:val="5EF4B9C9"/>
    <w:lvl w:ilvl="0" w:tentative="1">
      <w:start w:val="1"/>
      <w:numFmt w:val="lowerLetter"/>
      <w:lvlText w:val="%1)"/>
      <w:lvlJc w:val="left"/>
      <w:pPr>
        <w:tabs>
          <w:tab w:val="left" w:pos="425"/>
        </w:tabs>
        <w:ind w:left="425" w:leftChars="0" w:hanging="425" w:firstLineChars="0"/>
      </w:pPr>
      <w:rPr>
        <w:rFonts w:hint="default"/>
      </w:rPr>
    </w:lvl>
  </w:abstractNum>
  <w:abstractNum w:abstractNumId="1593094213">
    <w:nsid w:val="5EF4B045"/>
    <w:multiLevelType w:val="multilevel"/>
    <w:tmpl w:val="5EF4B045"/>
    <w:lvl w:ilvl="0" w:tentative="1">
      <w:start w:val="1"/>
      <w:numFmt w:val="decimal"/>
      <w:lvlText w:val="6.%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93095616">
    <w:nsid w:val="5EF4B5C0"/>
    <w:multiLevelType w:val="multilevel"/>
    <w:tmpl w:val="5EF4B5C0"/>
    <w:lvl w:ilvl="0" w:tentative="1">
      <w:start w:val="1"/>
      <w:numFmt w:val="decimal"/>
      <w:lvlText w:val="6.4.%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2024896444">
    <w:nsid w:val="78B177BC"/>
    <w:multiLevelType w:val="multilevel"/>
    <w:tmpl w:val="78B177BC"/>
    <w:lvl w:ilvl="0" w:tentative="1">
      <w:start w:val="1"/>
      <w:numFmt w:val="lowerLetter"/>
      <w:lvlText w:val="%1)"/>
      <w:lvlJc w:val="left"/>
      <w:pPr>
        <w:ind w:left="1515" w:hanging="360"/>
      </w:pPr>
    </w:lvl>
    <w:lvl w:ilvl="1" w:tentative="1">
      <w:start w:val="14"/>
      <w:numFmt w:val="bullet"/>
      <w:lvlText w:val=""/>
      <w:lvlJc w:val="left"/>
      <w:pPr>
        <w:tabs>
          <w:tab w:val="left" w:pos="2415"/>
        </w:tabs>
        <w:ind w:left="2415" w:hanging="540"/>
      </w:pPr>
      <w:rPr>
        <w:rFonts w:hint="default" w:ascii="Symbol" w:hAnsi="Symbol" w:eastAsia="Times New Roman" w:cs="Times New Roman"/>
      </w:rPr>
    </w:lvl>
    <w:lvl w:ilvl="2" w:tentative="1">
      <w:start w:val="1"/>
      <w:numFmt w:val="decimal"/>
      <w:lvlText w:val="%3."/>
      <w:lvlJc w:val="left"/>
      <w:pPr>
        <w:tabs>
          <w:tab w:val="left" w:pos="360"/>
        </w:tabs>
        <w:ind w:left="360" w:hanging="360"/>
      </w:pPr>
      <w:rPr>
        <w:rFonts w:hint="default"/>
      </w:rPr>
    </w:lvl>
    <w:lvl w:ilvl="3" w:tentative="1">
      <w:start w:val="1"/>
      <w:numFmt w:val="decimal"/>
      <w:lvlText w:val="%4."/>
      <w:lvlJc w:val="left"/>
      <w:pPr>
        <w:ind w:left="3675" w:hanging="360"/>
      </w:pPr>
    </w:lvl>
    <w:lvl w:ilvl="4" w:tentative="1">
      <w:start w:val="1"/>
      <w:numFmt w:val="lowerLetter"/>
      <w:lvlText w:val="%5."/>
      <w:lvlJc w:val="left"/>
      <w:pPr>
        <w:ind w:left="4395" w:hanging="360"/>
      </w:pPr>
    </w:lvl>
    <w:lvl w:ilvl="5" w:tentative="1">
      <w:start w:val="1"/>
      <w:numFmt w:val="lowerRoman"/>
      <w:lvlText w:val="%6."/>
      <w:lvlJc w:val="right"/>
      <w:pPr>
        <w:ind w:left="5115" w:hanging="180"/>
      </w:pPr>
    </w:lvl>
    <w:lvl w:ilvl="6" w:tentative="1">
      <w:start w:val="1"/>
      <w:numFmt w:val="decimal"/>
      <w:lvlText w:val="%7."/>
      <w:lvlJc w:val="left"/>
      <w:pPr>
        <w:ind w:left="5835" w:hanging="360"/>
      </w:pPr>
    </w:lvl>
    <w:lvl w:ilvl="7" w:tentative="1">
      <w:start w:val="1"/>
      <w:numFmt w:val="lowerLetter"/>
      <w:lvlText w:val="%8."/>
      <w:lvlJc w:val="left"/>
      <w:pPr>
        <w:ind w:left="6555" w:hanging="360"/>
      </w:pPr>
    </w:lvl>
    <w:lvl w:ilvl="8" w:tentative="1">
      <w:start w:val="1"/>
      <w:numFmt w:val="lowerRoman"/>
      <w:lvlText w:val="%9."/>
      <w:lvlJc w:val="right"/>
      <w:pPr>
        <w:ind w:left="7275" w:hanging="180"/>
      </w:pPr>
    </w:lvl>
  </w:abstractNum>
  <w:abstractNum w:abstractNumId="1492910735">
    <w:nsid w:val="58FC028F"/>
    <w:multiLevelType w:val="multilevel"/>
    <w:tmpl w:val="58FC028F"/>
    <w:lvl w:ilvl="0" w:tentative="1">
      <w:start w:val="1"/>
      <w:numFmt w:val="decimal"/>
      <w:lvlText w:val="%1."/>
      <w:lvlJc w:val="left"/>
      <w:pPr>
        <w:tabs>
          <w:tab w:val="left" w:pos="720"/>
        </w:tabs>
        <w:ind w:left="720" w:hanging="360"/>
      </w:pPr>
      <w:rPr>
        <w:rFonts w:hint="default"/>
      </w:rPr>
    </w:lvl>
    <w:lvl w:ilvl="1" w:tentative="1">
      <w:start w:val="1"/>
      <w:numFmt w:val="decimal"/>
      <w:isLgl/>
      <w:lvlText w:val="%1.%2."/>
      <w:lvlJc w:val="left"/>
      <w:pPr>
        <w:tabs>
          <w:tab w:val="left" w:pos="795"/>
        </w:tabs>
        <w:ind w:left="795" w:hanging="435"/>
      </w:pPr>
      <w:rPr>
        <w:rFonts w:hint="default"/>
      </w:rPr>
    </w:lvl>
    <w:lvl w:ilvl="2" w:tentative="1">
      <w:start w:val="1"/>
      <w:numFmt w:val="decimal"/>
      <w:isLgl/>
      <w:lvlText w:val="%1.%2.%3."/>
      <w:lvlJc w:val="left"/>
      <w:pPr>
        <w:tabs>
          <w:tab w:val="left" w:pos="1080"/>
        </w:tabs>
        <w:ind w:left="1080" w:hanging="720"/>
      </w:pPr>
      <w:rPr>
        <w:rFonts w:hint="default"/>
      </w:rPr>
    </w:lvl>
    <w:lvl w:ilvl="3" w:tentative="1">
      <w:start w:val="1"/>
      <w:numFmt w:val="decimal"/>
      <w:isLgl/>
      <w:lvlText w:val="%1.%2.%3.%4."/>
      <w:lvlJc w:val="left"/>
      <w:pPr>
        <w:tabs>
          <w:tab w:val="left" w:pos="1080"/>
        </w:tabs>
        <w:ind w:left="1080" w:hanging="720"/>
      </w:pPr>
      <w:rPr>
        <w:rFonts w:hint="default"/>
      </w:rPr>
    </w:lvl>
    <w:lvl w:ilvl="4" w:tentative="1">
      <w:start w:val="1"/>
      <w:numFmt w:val="decimal"/>
      <w:isLgl/>
      <w:lvlText w:val="%1.%2.%3.%4.%5."/>
      <w:lvlJc w:val="left"/>
      <w:pPr>
        <w:tabs>
          <w:tab w:val="left" w:pos="1440"/>
        </w:tabs>
        <w:ind w:left="1440" w:hanging="1080"/>
      </w:pPr>
      <w:rPr>
        <w:rFonts w:hint="default"/>
      </w:rPr>
    </w:lvl>
    <w:lvl w:ilvl="5" w:tentative="1">
      <w:start w:val="1"/>
      <w:numFmt w:val="decimal"/>
      <w:isLgl/>
      <w:lvlText w:val="%1.%2.%3.%4.%5.%6."/>
      <w:lvlJc w:val="left"/>
      <w:pPr>
        <w:tabs>
          <w:tab w:val="left" w:pos="1440"/>
        </w:tabs>
        <w:ind w:left="1440" w:hanging="1080"/>
      </w:pPr>
      <w:rPr>
        <w:rFonts w:hint="default"/>
      </w:rPr>
    </w:lvl>
    <w:lvl w:ilvl="6" w:tentative="1">
      <w:start w:val="1"/>
      <w:numFmt w:val="decimal"/>
      <w:isLgl/>
      <w:lvlText w:val="%1.%2.%3.%4.%5.%6.%7."/>
      <w:lvlJc w:val="left"/>
      <w:pPr>
        <w:tabs>
          <w:tab w:val="left" w:pos="1800"/>
        </w:tabs>
        <w:ind w:left="1800" w:hanging="1440"/>
      </w:pPr>
      <w:rPr>
        <w:rFonts w:hint="default"/>
      </w:rPr>
    </w:lvl>
    <w:lvl w:ilvl="7" w:tentative="1">
      <w:start w:val="1"/>
      <w:numFmt w:val="decimal"/>
      <w:isLgl/>
      <w:lvlText w:val="%1.%2.%3.%4.%5.%6.%7.%8."/>
      <w:lvlJc w:val="left"/>
      <w:pPr>
        <w:tabs>
          <w:tab w:val="left" w:pos="1800"/>
        </w:tabs>
        <w:ind w:left="1800" w:hanging="1440"/>
      </w:pPr>
      <w:rPr>
        <w:rFonts w:hint="default"/>
      </w:rPr>
    </w:lvl>
    <w:lvl w:ilvl="8" w:tentative="1">
      <w:start w:val="1"/>
      <w:numFmt w:val="decimal"/>
      <w:isLgl/>
      <w:lvlText w:val="%1.%2.%3.%4.%5.%6.%7.%8.%9."/>
      <w:lvlJc w:val="left"/>
      <w:pPr>
        <w:tabs>
          <w:tab w:val="left" w:pos="2160"/>
        </w:tabs>
        <w:ind w:left="2160" w:hanging="1800"/>
      </w:pPr>
      <w:rPr>
        <w:rFonts w:hint="default"/>
      </w:rPr>
    </w:lvl>
  </w:abstractNum>
  <w:abstractNum w:abstractNumId="1843470882">
    <w:nsid w:val="6DE12222"/>
    <w:multiLevelType w:val="multilevel"/>
    <w:tmpl w:val="6DE12222"/>
    <w:lvl w:ilvl="0" w:tentative="1">
      <w:start w:val="7"/>
      <w:numFmt w:val="decimal"/>
      <w:lvlText w:val="%1."/>
      <w:lvlJc w:val="left"/>
      <w:pPr>
        <w:tabs>
          <w:tab w:val="left" w:pos="360"/>
        </w:tabs>
        <w:ind w:left="360" w:hanging="360"/>
      </w:pPr>
      <w:rPr>
        <w:rFonts w:hint="default"/>
        <w:b/>
      </w:rPr>
    </w:lvl>
    <w:lvl w:ilvl="1" w:tentative="1">
      <w:start w:val="1"/>
      <w:numFmt w:val="decimal"/>
      <w:lvlText w:val="%1.%2."/>
      <w:lvlJc w:val="left"/>
      <w:pPr>
        <w:tabs>
          <w:tab w:val="left" w:pos="360"/>
        </w:tabs>
        <w:ind w:left="360" w:hanging="360"/>
      </w:pPr>
      <w:rPr>
        <w:rFonts w:hint="default"/>
        <w:b w:val="0"/>
      </w:rPr>
    </w:lvl>
    <w:lvl w:ilvl="2" w:tentative="1">
      <w:start w:val="1"/>
      <w:numFmt w:val="decimal"/>
      <w:lvlText w:val="%1.%2.%3."/>
      <w:lvlJc w:val="left"/>
      <w:pPr>
        <w:tabs>
          <w:tab w:val="left" w:pos="720"/>
        </w:tabs>
        <w:ind w:left="720" w:hanging="720"/>
      </w:pPr>
      <w:rPr>
        <w:rFonts w:hint="default"/>
      </w:rPr>
    </w:lvl>
    <w:lvl w:ilvl="3" w:tentative="1">
      <w:start w:val="1"/>
      <w:numFmt w:val="decimal"/>
      <w:lvlText w:val="%1.%2.%3.%4."/>
      <w:lvlJc w:val="left"/>
      <w:pPr>
        <w:tabs>
          <w:tab w:val="left" w:pos="720"/>
        </w:tabs>
        <w:ind w:left="720" w:hanging="720"/>
      </w:pPr>
      <w:rPr>
        <w:rFonts w:hint="default"/>
      </w:rPr>
    </w:lvl>
    <w:lvl w:ilvl="4" w:tentative="1">
      <w:start w:val="1"/>
      <w:numFmt w:val="decimal"/>
      <w:lvlText w:val="%1.%2.%3.%4.%5."/>
      <w:lvlJc w:val="left"/>
      <w:pPr>
        <w:tabs>
          <w:tab w:val="left" w:pos="1080"/>
        </w:tabs>
        <w:ind w:left="1080" w:hanging="1080"/>
      </w:pPr>
      <w:rPr>
        <w:rFonts w:hint="default"/>
      </w:rPr>
    </w:lvl>
    <w:lvl w:ilvl="5" w:tentative="1">
      <w:start w:val="1"/>
      <w:numFmt w:val="decimal"/>
      <w:lvlText w:val="%1.%2.%3.%4.%5.%6."/>
      <w:lvlJc w:val="left"/>
      <w:pPr>
        <w:tabs>
          <w:tab w:val="left" w:pos="1080"/>
        </w:tabs>
        <w:ind w:left="1080" w:hanging="1080"/>
      </w:pPr>
      <w:rPr>
        <w:rFonts w:hint="default"/>
      </w:rPr>
    </w:lvl>
    <w:lvl w:ilvl="6" w:tentative="1">
      <w:start w:val="1"/>
      <w:numFmt w:val="decimal"/>
      <w:lvlText w:val="%1.%2.%3.%4.%5.%6.%7."/>
      <w:lvlJc w:val="left"/>
      <w:pPr>
        <w:tabs>
          <w:tab w:val="left" w:pos="1440"/>
        </w:tabs>
        <w:ind w:left="1440" w:hanging="1440"/>
      </w:pPr>
      <w:rPr>
        <w:rFonts w:hint="default"/>
      </w:rPr>
    </w:lvl>
    <w:lvl w:ilvl="7" w:tentative="1">
      <w:start w:val="1"/>
      <w:numFmt w:val="decimal"/>
      <w:lvlText w:val="%1.%2.%3.%4.%5.%6.%7.%8."/>
      <w:lvlJc w:val="left"/>
      <w:pPr>
        <w:tabs>
          <w:tab w:val="left" w:pos="1440"/>
        </w:tabs>
        <w:ind w:left="1440" w:hanging="1440"/>
      </w:pPr>
      <w:rPr>
        <w:rFonts w:hint="default"/>
      </w:rPr>
    </w:lvl>
    <w:lvl w:ilvl="8" w:tentative="1">
      <w:start w:val="1"/>
      <w:numFmt w:val="decimal"/>
      <w:lvlText w:val="%1.%2.%3.%4.%5.%6.%7.%8.%9."/>
      <w:lvlJc w:val="left"/>
      <w:pPr>
        <w:tabs>
          <w:tab w:val="left" w:pos="1800"/>
        </w:tabs>
        <w:ind w:left="1800" w:hanging="1800"/>
      </w:pPr>
      <w:rPr>
        <w:rFonts w:hint="default"/>
      </w:rPr>
    </w:lvl>
  </w:abstractNum>
  <w:abstractNum w:abstractNumId="2">
    <w:nsid w:val="00000002"/>
    <w:multiLevelType w:val="multilevel"/>
    <w:tmpl w:val="00000002"/>
    <w:lvl w:ilvl="0" w:tentative="1">
      <w:start w:val="1"/>
      <w:numFmt w:val="decimal"/>
      <w:lvlText w:val="%1."/>
      <w:lvlJc w:val="left"/>
      <w:pPr>
        <w:tabs>
          <w:tab w:val="left" w:pos="1800"/>
        </w:tabs>
        <w:ind w:left="1800" w:hanging="360"/>
      </w:pPr>
      <w:rPr>
        <w:b/>
      </w:rPr>
    </w:lvl>
    <w:lvl w:ilvl="1" w:tentative="1">
      <w:start w:val="1"/>
      <w:numFmt w:val="decimal"/>
      <w:lvlText w:val="61.%2."/>
      <w:lvlJc w:val="left"/>
      <w:pPr>
        <w:tabs>
          <w:tab w:val="left" w:pos="2340"/>
        </w:tabs>
        <w:ind w:left="1980" w:hanging="360"/>
      </w:pPr>
    </w:lvl>
    <w:lvl w:ilvl="2" w:tentative="1">
      <w:start w:val="1"/>
      <w:numFmt w:val="decimal"/>
      <w:lvlText w:val="%1.%2.%3."/>
      <w:lvlJc w:val="left"/>
      <w:pPr>
        <w:tabs>
          <w:tab w:val="left" w:pos="2160"/>
        </w:tabs>
        <w:ind w:left="2160" w:hanging="720"/>
      </w:pPr>
    </w:lvl>
    <w:lvl w:ilvl="3" w:tentative="1">
      <w:start w:val="1"/>
      <w:numFmt w:val="decimal"/>
      <w:lvlText w:val="%4."/>
      <w:lvlJc w:val="left"/>
      <w:pPr>
        <w:tabs>
          <w:tab w:val="left" w:pos="1800"/>
        </w:tabs>
        <w:ind w:left="1800" w:hanging="360"/>
      </w:pPr>
    </w:lvl>
    <w:lvl w:ilvl="4" w:tentative="1">
      <w:start w:val="1"/>
      <w:numFmt w:val="decimal"/>
      <w:lvlText w:val="%1.%2.%3.%4.%5."/>
      <w:lvlJc w:val="left"/>
      <w:pPr>
        <w:tabs>
          <w:tab w:val="left" w:pos="2520"/>
        </w:tabs>
        <w:ind w:left="2520" w:hanging="1080"/>
      </w:pPr>
    </w:lvl>
    <w:lvl w:ilvl="5" w:tentative="1">
      <w:start w:val="1"/>
      <w:numFmt w:val="decimal"/>
      <w:lvlText w:val="%1.%2.%3.%4.%5.%6."/>
      <w:lvlJc w:val="left"/>
      <w:pPr>
        <w:tabs>
          <w:tab w:val="left" w:pos="2520"/>
        </w:tabs>
        <w:ind w:left="2520" w:hanging="1080"/>
      </w:pPr>
    </w:lvl>
    <w:lvl w:ilvl="6" w:tentative="1">
      <w:start w:val="1"/>
      <w:numFmt w:val="decimal"/>
      <w:lvlText w:val="%1.%2.%3.%4.%5.%6.%7."/>
      <w:lvlJc w:val="left"/>
      <w:pPr>
        <w:tabs>
          <w:tab w:val="left" w:pos="2880"/>
        </w:tabs>
        <w:ind w:left="2880" w:hanging="1440"/>
      </w:pPr>
    </w:lvl>
    <w:lvl w:ilvl="7" w:tentative="1">
      <w:start w:val="1"/>
      <w:numFmt w:val="decimal"/>
      <w:lvlText w:val="%1.%2.%3.%4.%5.%6.%7.%8."/>
      <w:lvlJc w:val="left"/>
      <w:pPr>
        <w:tabs>
          <w:tab w:val="left" w:pos="2880"/>
        </w:tabs>
        <w:ind w:left="2880" w:hanging="1440"/>
      </w:pPr>
    </w:lvl>
    <w:lvl w:ilvl="8" w:tentative="1">
      <w:start w:val="1"/>
      <w:numFmt w:val="decimal"/>
      <w:lvlText w:val="%1.%2.%3.%4.%5.%6.%7.%8.%9."/>
      <w:lvlJc w:val="left"/>
      <w:pPr>
        <w:tabs>
          <w:tab w:val="left" w:pos="3240"/>
        </w:tabs>
        <w:ind w:left="3240" w:hanging="1800"/>
      </w:pPr>
    </w:lvl>
  </w:abstractNum>
  <w:abstractNum w:abstractNumId="490365670">
    <w:nsid w:val="1D3A62E6"/>
    <w:multiLevelType w:val="multilevel"/>
    <w:tmpl w:val="1D3A62E6"/>
    <w:lvl w:ilvl="0" w:tentative="1">
      <w:start w:val="1"/>
      <w:numFmt w:val="lowerLetter"/>
      <w:lvlText w:val="%1)"/>
      <w:lvlJc w:val="left"/>
      <w:pPr>
        <w:ind w:left="1512" w:hanging="360"/>
      </w:pPr>
    </w:lvl>
    <w:lvl w:ilvl="1" w:tentative="1">
      <w:start w:val="1"/>
      <w:numFmt w:val="lowerLetter"/>
      <w:lvlText w:val="%2."/>
      <w:lvlJc w:val="left"/>
      <w:pPr>
        <w:ind w:left="2232" w:hanging="360"/>
      </w:pPr>
    </w:lvl>
    <w:lvl w:ilvl="2" w:tentative="1">
      <w:start w:val="1"/>
      <w:numFmt w:val="decimal"/>
      <w:lvlText w:val="%3."/>
      <w:lvlJc w:val="left"/>
      <w:pPr>
        <w:tabs>
          <w:tab w:val="left" w:pos="3132"/>
        </w:tabs>
        <w:ind w:left="3132" w:hanging="360"/>
      </w:pPr>
      <w:rPr>
        <w:rFonts w:hint="default"/>
      </w:rPr>
    </w:lvl>
    <w:lvl w:ilvl="3" w:tentative="1">
      <w:start w:val="1"/>
      <w:numFmt w:val="decimal"/>
      <w:lvlText w:val="%4."/>
      <w:lvlJc w:val="left"/>
      <w:pPr>
        <w:ind w:left="3672" w:hanging="360"/>
      </w:pPr>
    </w:lvl>
    <w:lvl w:ilvl="4" w:tentative="1">
      <w:start w:val="1"/>
      <w:numFmt w:val="lowerLetter"/>
      <w:lvlText w:val="%5."/>
      <w:lvlJc w:val="left"/>
      <w:pPr>
        <w:ind w:left="4392" w:hanging="360"/>
      </w:pPr>
    </w:lvl>
    <w:lvl w:ilvl="5" w:tentative="1">
      <w:start w:val="1"/>
      <w:numFmt w:val="lowerRoman"/>
      <w:lvlText w:val="%6."/>
      <w:lvlJc w:val="right"/>
      <w:pPr>
        <w:ind w:left="5112" w:hanging="180"/>
      </w:pPr>
    </w:lvl>
    <w:lvl w:ilvl="6" w:tentative="1">
      <w:start w:val="1"/>
      <w:numFmt w:val="decimal"/>
      <w:lvlText w:val="%7."/>
      <w:lvlJc w:val="left"/>
      <w:pPr>
        <w:ind w:left="5832" w:hanging="360"/>
      </w:pPr>
    </w:lvl>
    <w:lvl w:ilvl="7" w:tentative="1">
      <w:start w:val="1"/>
      <w:numFmt w:val="lowerLetter"/>
      <w:lvlText w:val="%8."/>
      <w:lvlJc w:val="left"/>
      <w:pPr>
        <w:ind w:left="6552" w:hanging="360"/>
      </w:pPr>
    </w:lvl>
    <w:lvl w:ilvl="8" w:tentative="1">
      <w:start w:val="1"/>
      <w:numFmt w:val="lowerRoman"/>
      <w:lvlText w:val="%9."/>
      <w:lvlJc w:val="right"/>
      <w:pPr>
        <w:ind w:left="7272" w:hanging="180"/>
      </w:pPr>
    </w:lvl>
  </w:abstractNum>
  <w:num w:numId="1">
    <w:abstractNumId w:val="1075325715"/>
  </w:num>
  <w:num w:numId="2">
    <w:abstractNumId w:val="282734742"/>
  </w:num>
  <w:num w:numId="3">
    <w:abstractNumId w:val="1593092490"/>
  </w:num>
  <w:num w:numId="4">
    <w:abstractNumId w:val="1593094213"/>
  </w:num>
  <w:num w:numId="5">
    <w:abstractNumId w:val="1593095018"/>
  </w:num>
  <w:num w:numId="6">
    <w:abstractNumId w:val="1593095176"/>
  </w:num>
  <w:num w:numId="7">
    <w:abstractNumId w:val="1593095380"/>
  </w:num>
  <w:num w:numId="8">
    <w:abstractNumId w:val="1593095616"/>
  </w:num>
  <w:num w:numId="9">
    <w:abstractNumId w:val="1593095842"/>
  </w:num>
  <w:num w:numId="10">
    <w:abstractNumId w:val="1593096230"/>
  </w:num>
  <w:num w:numId="11">
    <w:abstractNumId w:val="1593096317"/>
  </w:num>
  <w:num w:numId="12">
    <w:abstractNumId w:val="1593096649"/>
  </w:num>
  <w:num w:numId="13">
    <w:abstractNumId w:val="1593096755"/>
  </w:num>
  <w:num w:numId="14">
    <w:abstractNumId w:val="1593097008"/>
  </w:num>
  <w:num w:numId="15">
    <w:abstractNumId w:val="1593154722"/>
  </w:num>
  <w:num w:numId="16">
    <w:abstractNumId w:val="1593161814"/>
  </w:num>
  <w:num w:numId="17">
    <w:abstractNumId w:val="1593162370"/>
  </w:num>
  <w:num w:numId="18">
    <w:abstractNumId w:val="1593162428"/>
  </w:num>
  <w:num w:numId="19">
    <w:abstractNumId w:val="1593170720"/>
  </w:num>
  <w:num w:numId="20">
    <w:abstractNumId w:val="1593171546"/>
  </w:num>
  <w:num w:numId="21">
    <w:abstractNumId w:val="1492910735"/>
  </w:num>
  <w:num w:numId="22">
    <w:abstractNumId w:val="490365670"/>
  </w:num>
  <w:num w:numId="23">
    <w:abstractNumId w:val="1510414115"/>
  </w:num>
  <w:num w:numId="24">
    <w:abstractNumId w:val="2024896444"/>
  </w:num>
  <w:num w:numId="25">
    <w:abstractNumId w:val="1920555207"/>
  </w:num>
  <w:num w:numId="26">
    <w:abstractNumId w:val="2"/>
  </w:num>
  <w:num w:numId="27">
    <w:abstractNumId w:val="18434708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160" w:line="259" w:lineRule="auto"/>
    </w:pPr>
    <w:rPr>
      <w:rFonts w:ascii="Times New Roman" w:hAnsi="Times New Roman" w:eastAsia="Calibri" w:cs="Times New Roman"/>
      <w:sz w:val="24"/>
      <w:szCs w:val="22"/>
      <w:lang w:val="en-US" w:eastAsia="en-US" w:bidi="ar-SA"/>
    </w:rPr>
  </w:style>
  <w:style w:type="paragraph" w:styleId="2">
    <w:name w:val="heading 1"/>
    <w:basedOn w:val="1"/>
    <w:next w:val="1"/>
    <w:qFormat/>
    <w:uiPriority w:val="9"/>
    <w:pPr>
      <w:keepNext/>
      <w:keepLines/>
      <w:numPr>
        <w:ilvl w:val="0"/>
        <w:numId w:val="1"/>
      </w:numPr>
      <w:tabs>
        <w:tab w:val="left" w:pos="561"/>
        <w:tab w:val="clear" w:pos="927"/>
      </w:tabs>
      <w:spacing w:before="840" w:after="240"/>
      <w:ind w:left="0"/>
      <w:outlineLvl w:val="0"/>
    </w:pPr>
    <w:rPr>
      <w:bCs/>
      <w:sz w:val="40"/>
    </w:rPr>
  </w:style>
  <w:style w:type="paragraph" w:styleId="3">
    <w:name w:val="heading 2"/>
    <w:basedOn w:val="1"/>
    <w:next w:val="2"/>
    <w:semiHidden/>
    <w:unhideWhenUsed/>
    <w:qFormat/>
    <w:uiPriority w:val="9"/>
    <w:pPr>
      <w:keepNext/>
      <w:jc w:val="both"/>
      <w:outlineLvl w:val="1"/>
    </w:pPr>
    <w:rPr>
      <w:b/>
      <w:color w:val="000000"/>
      <w:spacing w:val="1"/>
    </w:rPr>
  </w:style>
  <w:style w:type="paragraph" w:styleId="4">
    <w:name w:val="heading 3"/>
    <w:basedOn w:val="1"/>
    <w:next w:val="1"/>
    <w:semiHidden/>
    <w:unhideWhenUsed/>
    <w:qFormat/>
    <w:uiPriority w:val="9"/>
    <w:pPr>
      <w:keepNext/>
      <w:spacing w:before="240" w:after="120"/>
      <w:outlineLvl w:val="2"/>
    </w:pPr>
    <w:rPr>
      <w:sz w:val="32"/>
      <w:szCs w:val="20"/>
    </w:rPr>
  </w:style>
  <w:style w:type="character" w:default="1" w:styleId="10">
    <w:name w:val="Default Paragraph Font"/>
    <w:semiHidden/>
    <w:unhideWhenUsed/>
    <w:uiPriority w:val="1"/>
  </w:style>
  <w:style w:type="paragraph" w:styleId="5">
    <w:name w:val="Balloon Text"/>
    <w:basedOn w:val="1"/>
    <w:link w:val="21"/>
    <w:semiHidden/>
    <w:unhideWhenUsed/>
    <w:uiPriority w:val="99"/>
    <w:pPr>
      <w:spacing w:after="0" w:line="240" w:lineRule="auto"/>
    </w:pPr>
    <w:rPr>
      <w:rFonts w:ascii="Segoe UI" w:hAnsi="Segoe UI" w:cs="Segoe UI"/>
      <w:sz w:val="18"/>
      <w:szCs w:val="18"/>
    </w:rPr>
  </w:style>
  <w:style w:type="paragraph" w:styleId="6">
    <w:name w:val="Body Text"/>
    <w:basedOn w:val="1"/>
    <w:semiHidden/>
    <w:unhideWhenUsed/>
    <w:uiPriority w:val="0"/>
    <w:pPr>
      <w:jc w:val="both"/>
    </w:pPr>
    <w:rPr>
      <w:b/>
      <w:bCs/>
    </w:rPr>
  </w:style>
  <w:style w:type="paragraph" w:styleId="7">
    <w:name w:val="footer"/>
    <w:basedOn w:val="1"/>
    <w:semiHidden/>
    <w:unhideWhenUsed/>
    <w:uiPriority w:val="0"/>
    <w:pPr>
      <w:tabs>
        <w:tab w:val="center" w:pos="4153"/>
        <w:tab w:val="right" w:pos="8306"/>
      </w:tabs>
      <w:snapToGrid w:val="0"/>
      <w:jc w:val="left"/>
    </w:pPr>
    <w:rPr>
      <w:sz w:val="18"/>
      <w:szCs w:val="18"/>
    </w:rPr>
  </w:style>
  <w:style w:type="paragraph" w:styleId="8">
    <w:name w:val="footnote text"/>
    <w:basedOn w:val="1"/>
    <w:semiHidden/>
    <w:unhideWhenUsed/>
    <w:uiPriority w:val="0"/>
    <w:rPr>
      <w:sz w:val="20"/>
      <w:szCs w:val="20"/>
      <w:lang w:val="en-US"/>
    </w:rPr>
  </w:style>
  <w:style w:type="paragraph" w:styleId="9">
    <w:name w:val="header"/>
    <w:basedOn w:val="1"/>
    <w:semiHidden/>
    <w:unhideWhenUsed/>
    <w:uiPriority w:val="0"/>
    <w:pPr>
      <w:tabs>
        <w:tab w:val="center" w:pos="4153"/>
        <w:tab w:val="right" w:pos="8306"/>
      </w:tabs>
      <w:snapToGrid w:val="0"/>
    </w:pPr>
    <w:rPr>
      <w:sz w:val="18"/>
      <w:szCs w:val="18"/>
    </w:rPr>
  </w:style>
  <w:style w:type="character" w:styleId="11">
    <w:name w:val="footnote reference"/>
    <w:semiHidden/>
    <w:unhideWhenUsed/>
    <w:uiPriority w:val="0"/>
    <w:rPr>
      <w:vertAlign w:val="superscript"/>
    </w:rPr>
  </w:style>
  <w:style w:type="character" w:styleId="12">
    <w:name w:val="Hyperlink"/>
    <w:basedOn w:val="10"/>
    <w:unhideWhenUsed/>
    <w:uiPriority w:val="99"/>
    <w:rPr>
      <w:color w:val="0563C1"/>
      <w:u w:val="single"/>
    </w:rPr>
  </w:style>
  <w:style w:type="character" w:styleId="13">
    <w:name w:val="page number"/>
    <w:basedOn w:val="10"/>
    <w:semiHidden/>
    <w:unhideWhenUsed/>
    <w:uiPriority w:val="0"/>
    <w:rPr/>
  </w:style>
  <w:style w:type="paragraph" w:customStyle="1" w:styleId="14">
    <w:name w:val="List Paragraph"/>
    <w:basedOn w:val="1"/>
    <w:qFormat/>
    <w:uiPriority w:val="34"/>
    <w:pPr>
      <w:ind w:left="720"/>
      <w:contextualSpacing/>
    </w:pPr>
  </w:style>
  <w:style w:type="paragraph" w:customStyle="1" w:styleId="15">
    <w:name w:val="Colorful List - Accent 11"/>
    <w:basedOn w:val="1"/>
    <w:qFormat/>
    <w:uiPriority w:val="0"/>
    <w:pPr>
      <w:suppressAutoHyphens/>
      <w:spacing w:after="200" w:line="276" w:lineRule="auto"/>
      <w:ind w:left="720"/>
    </w:pPr>
    <w:rPr>
      <w:rFonts w:eastAsia="Calibri"/>
      <w:kern w:val="22"/>
      <w:sz w:val="22"/>
      <w:szCs w:val="22"/>
      <w:lang w:eastAsia="ar-SA"/>
    </w:rPr>
  </w:style>
  <w:style w:type="paragraph" w:customStyle="1" w:styleId="16">
    <w:name w:val="Rindkopa"/>
    <w:basedOn w:val="1"/>
    <w:uiPriority w:val="0"/>
    <w:pPr>
      <w:suppressAutoHyphens/>
      <w:spacing w:line="100" w:lineRule="atLeast"/>
      <w:ind w:left="851"/>
      <w:jc w:val="both"/>
    </w:pPr>
    <w:rPr>
      <w:rFonts w:ascii="Arial" w:hAnsi="Arial" w:cs="Arial"/>
      <w:kern w:val="22"/>
      <w:sz w:val="20"/>
      <w:szCs w:val="20"/>
      <w:lang w:eastAsia="ar-SA"/>
    </w:rPr>
  </w:style>
  <w:style w:type="paragraph" w:customStyle="1" w:styleId="17">
    <w:name w:val="Style1"/>
    <w:basedOn w:val="1"/>
    <w:uiPriority w:val="0"/>
    <w:pPr>
      <w:widowControl w:val="0"/>
      <w:autoSpaceDE w:val="0"/>
      <w:autoSpaceDN w:val="0"/>
      <w:adjustRightInd w:val="0"/>
      <w:spacing w:line="254" w:lineRule="exact"/>
      <w:jc w:val="right"/>
    </w:pPr>
    <w:rPr>
      <w:lang w:val="en-US"/>
    </w:rPr>
  </w:style>
  <w:style w:type="paragraph" w:customStyle="1" w:styleId="18">
    <w:name w:val="Style6"/>
    <w:basedOn w:val="4"/>
    <w:uiPriority w:val="0"/>
    <w:rPr>
      <w:rFonts w:ascii="Times New Roman Bold" w:hAnsi="Times New Roman Bold"/>
      <w:b/>
      <w:sz w:val="24"/>
      <w:szCs w:val="24"/>
    </w:rPr>
  </w:style>
  <w:style w:type="paragraph" w:customStyle="1" w:styleId="19">
    <w:name w:val="Style5"/>
    <w:basedOn w:val="4"/>
    <w:next w:val="1"/>
    <w:uiPriority w:val="0"/>
    <w:pPr>
      <w:spacing w:before="360" w:after="240"/>
      <w:ind w:left="720"/>
    </w:pPr>
    <w:rPr>
      <w:b/>
    </w:rPr>
  </w:style>
  <w:style w:type="paragraph" w:customStyle="1" w:styleId="20">
    <w:name w:val="Style7"/>
    <w:basedOn w:val="4"/>
    <w:next w:val="19"/>
    <w:uiPriority w:val="0"/>
    <w:rPr>
      <w:b/>
      <w:sz w:val="24"/>
    </w:rPr>
  </w:style>
  <w:style w:type="character" w:customStyle="1" w:styleId="21">
    <w:name w:val="Balloon Text Char"/>
    <w:basedOn w:val="10"/>
    <w:link w:val="5"/>
    <w:semiHidden/>
    <w:uiPriority w:val="99"/>
    <w:rPr>
      <w:rFonts w:ascii="Segoe UI" w:hAnsi="Segoe UI" w:cs="Segoe UI"/>
      <w:sz w:val="18"/>
      <w:szCs w:val="18"/>
    </w:rPr>
  </w:style>
  <w:style w:type="character" w:customStyle="1" w:styleId="22">
    <w:name w:val="Unresolved Mention"/>
    <w:basedOn w:val="10"/>
    <w:semiHidden/>
    <w:unhideWhenUsed/>
    <w:uiPriority w:val="99"/>
    <w:rPr>
      <w:color w:val="605E5C"/>
      <w:shd w:val="clear" w:color="auto" w:fill="E1DFDD"/>
    </w:rPr>
  </w:style>
  <w:style w:type="character" w:customStyle="1" w:styleId="23">
    <w:name w:val="Internet Link"/>
    <w:uiPriority w:val="0"/>
    <w:rPr>
      <w:color w:val="0000FF"/>
      <w:u w:val="single"/>
      <w:lang w:val="en-US" w:eastAsia="en-US" w:bidi="en-US"/>
    </w:rPr>
  </w:style>
  <w:style w:type="character" w:customStyle="1" w:styleId="24">
    <w:name w:val="Font Style13"/>
    <w:uiPriority w:val="0"/>
    <w:rPr>
      <w:rFonts w:ascii="Times New Roman" w:hAnsi="Times New Roman" w:cs="Times New Roman"/>
      <w:i/>
      <w:iCs/>
      <w:sz w:val="22"/>
      <w:szCs w:val="22"/>
    </w:rPr>
  </w:style>
  <w:style w:type="character" w:customStyle="1" w:styleId="25">
    <w:name w:val="Font Style12"/>
    <w:uiPriority w:val="0"/>
    <w:rPr>
      <w:rFonts w:ascii="Times New Roman" w:hAnsi="Times New Roman" w:cs="Times New Roman"/>
      <w:b/>
      <w:bCs/>
      <w:sz w:val="22"/>
      <w:szCs w:val="22"/>
    </w:rPr>
  </w:style>
  <w:style w:type="character" w:customStyle="1" w:styleId="26">
    <w:name w:val="Font Style14"/>
    <w:uiPriority w:val="0"/>
    <w:rPr>
      <w:rFonts w:ascii="Times New Roman" w:hAnsi="Times New Roman" w:cs="Times New Roman"/>
      <w:sz w:val="22"/>
      <w:szCs w:val="22"/>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notes" Target="footnote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17575</Words>
  <Characters>10019</Characters>
  <Lines>83</Lines>
  <Paragraphs>55</Paragraphs>
  <ScaleCrop>false</ScaleCrop>
  <LinksUpToDate>false</LinksUpToDate>
  <CharactersWithSpaces>0</CharactersWithSpaces>
  <Application>WPS Office_9.1.0.4759_{F1E327BC-269C-435d-A152-05C5408002CA}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2019-10-09T07:34:00Z</dcterms:created>
  <dc:creator>Jurists</dc:creator>
  <cp:lastModifiedBy>Stella</cp:lastModifiedBy>
  <cp:lastPrinted>2020-06-29T11:25:29Z</cp:lastPrinted>
  <dcterms:modified xsi:type="dcterms:W3CDTF">2020-06-29T11:25:44Z</dcterms:modified>
  <dc:title>APSTIPRINĀTS</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1033-9.1.0.4759</vt:lpwstr>
  </property>
</Properties>
</file>