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val="left" w:pos="720"/>
          <w:tab w:val="center" w:pos="4320"/>
          <w:tab w:val="right" w:pos="8640"/>
        </w:tabs>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APSTIPRINĀTS</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SIA “DOBELES NAMSAIMNIEKS”</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iepirkumu komisijas sēdē</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20</w:t>
      </w:r>
      <w:r>
        <w:rPr>
          <w:rFonts w:hint="default" w:eastAsia="Times New Roman" w:cs="Times New Roman"/>
          <w:color w:val="auto"/>
          <w:szCs w:val="24"/>
          <w:lang w:eastAsia="ar-SA"/>
        </w:rPr>
        <w:t>20</w:t>
      </w:r>
      <w:r>
        <w:rPr>
          <w:rFonts w:eastAsia="Times New Roman" w:cs="Times New Roman"/>
          <w:color w:val="auto"/>
          <w:szCs w:val="24"/>
          <w:lang w:eastAsia="ar-SA"/>
        </w:rPr>
        <w:t xml:space="preserve">.gada </w:t>
      </w:r>
      <w:r>
        <w:rPr>
          <w:rFonts w:hint="default" w:eastAsia="Times New Roman" w:cs="Times New Roman"/>
          <w:color w:val="auto"/>
          <w:szCs w:val="24"/>
          <w:lang w:eastAsia="ar-SA"/>
        </w:rPr>
        <w:t>12</w:t>
      </w:r>
      <w:r>
        <w:rPr>
          <w:rFonts w:eastAsia="Times New Roman" w:cs="Times New Roman"/>
          <w:color w:val="auto"/>
          <w:szCs w:val="24"/>
          <w:lang w:eastAsia="ar-SA"/>
        </w:rPr>
        <w:t>.</w:t>
      </w:r>
      <w:r>
        <w:rPr>
          <w:rFonts w:hint="default" w:eastAsia="Times New Roman" w:cs="Times New Roman"/>
          <w:color w:val="auto"/>
          <w:szCs w:val="24"/>
          <w:lang w:eastAsia="ar-SA"/>
        </w:rPr>
        <w:t>martā</w:t>
      </w: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Protokols Nr.</w:t>
      </w:r>
      <w:r>
        <w:rPr>
          <w:rFonts w:hint="default" w:eastAsia="Times New Roman" w:cs="Times New Roman"/>
          <w:color w:val="auto"/>
          <w:szCs w:val="24"/>
          <w:lang w:eastAsia="ar-SA"/>
        </w:rPr>
        <w:t>16</w:t>
      </w: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Iepirkuma komisijas priekšsēdētāja</w:t>
      </w:r>
    </w:p>
    <w:p>
      <w:pPr>
        <w:suppressAutoHyphens/>
        <w:spacing w:after="0" w:line="240" w:lineRule="auto"/>
        <w:jc w:val="right"/>
        <w:rPr>
          <w:rFonts w:eastAsia="Times New Roman" w:cs="Times New Roman"/>
          <w:color w:val="auto"/>
          <w:szCs w:val="24"/>
          <w:lang w:eastAsia="ar-SA"/>
        </w:rPr>
      </w:pPr>
    </w:p>
    <w:p>
      <w:pPr>
        <w:suppressAutoHyphens/>
        <w:spacing w:after="0" w:line="240" w:lineRule="auto"/>
        <w:jc w:val="right"/>
        <w:rPr>
          <w:rFonts w:eastAsia="Times New Roman" w:cs="Times New Roman"/>
          <w:color w:val="auto"/>
          <w:szCs w:val="24"/>
          <w:lang w:eastAsia="ar-SA"/>
        </w:rPr>
      </w:pPr>
      <w:r>
        <w:rPr>
          <w:rFonts w:eastAsia="Times New Roman" w:cs="Times New Roman"/>
          <w:color w:val="auto"/>
          <w:szCs w:val="24"/>
          <w:lang w:eastAsia="ar-SA"/>
        </w:rPr>
        <w:t>________________/G. Freimane/</w:t>
      </w:r>
    </w:p>
    <w:p>
      <w:pPr>
        <w:suppressAutoHyphens/>
        <w:spacing w:after="0" w:line="240" w:lineRule="auto"/>
        <w:jc w:val="both"/>
        <w:rPr>
          <w:rFonts w:eastAsia="Times New Roman" w:cs="Times New Roman"/>
          <w:color w:val="auto"/>
          <w:sz w:val="22"/>
          <w:lang w:eastAsia="ar-SA"/>
        </w:rPr>
      </w:pPr>
    </w:p>
    <w:p>
      <w:pPr>
        <w:suppressAutoHyphens/>
        <w:spacing w:after="0" w:line="240" w:lineRule="auto"/>
        <w:jc w:val="both"/>
        <w:rPr>
          <w:rFonts w:eastAsia="Times New Roman" w:cs="Times New Roman"/>
          <w:color w:val="auto"/>
          <w:sz w:val="22"/>
          <w:lang w:eastAsia="ar-SA"/>
        </w:rPr>
      </w:pPr>
    </w:p>
    <w:p>
      <w:pPr>
        <w:suppressAutoHyphens/>
        <w:spacing w:after="0" w:line="240" w:lineRule="auto"/>
        <w:jc w:val="both"/>
        <w:rPr>
          <w:rFonts w:eastAsia="Times New Roman" w:cs="Times New Roman"/>
          <w:b/>
          <w:bCs/>
          <w:color w:val="auto"/>
          <w:sz w:val="22"/>
          <w:lang w:eastAsia="ar-SA"/>
        </w:rPr>
      </w:pPr>
    </w:p>
    <w:p>
      <w:pPr>
        <w:keepNext/>
        <w:suppressAutoHyphens/>
        <w:spacing w:before="280" w:after="280" w:line="240" w:lineRule="auto"/>
        <w:jc w:val="both"/>
        <w:outlineLvl w:val="1"/>
        <w:rPr>
          <w:rFonts w:eastAsia="Times New Roman" w:cs="Times New Roman"/>
          <w:bCs/>
          <w:color w:val="auto"/>
          <w:sz w:val="28"/>
          <w:szCs w:val="28"/>
          <w:lang w:eastAsia="ar-SA"/>
        </w:rPr>
      </w:pPr>
    </w:p>
    <w:p>
      <w:pPr>
        <w:keepNext/>
        <w:suppressAutoHyphens/>
        <w:spacing w:before="280" w:after="280" w:line="240" w:lineRule="auto"/>
        <w:jc w:val="both"/>
        <w:outlineLvl w:val="1"/>
        <w:rPr>
          <w:rFonts w:eastAsia="Times New Roman" w:cs="Times New Roman"/>
          <w:color w:val="auto"/>
          <w:sz w:val="32"/>
          <w:szCs w:val="32"/>
          <w:lang w:eastAsia="ar-SA"/>
        </w:rPr>
      </w:pPr>
    </w:p>
    <w:p>
      <w:pPr>
        <w:suppressAutoHyphens/>
        <w:spacing w:after="0" w:line="240" w:lineRule="auto"/>
        <w:jc w:val="center"/>
        <w:rPr>
          <w:rFonts w:eastAsia="Times New Roman" w:cs="Times New Roman"/>
          <w:b/>
          <w:color w:val="auto"/>
          <w:sz w:val="36"/>
          <w:szCs w:val="36"/>
          <w:lang w:eastAsia="ar-SA"/>
        </w:rPr>
      </w:pPr>
      <w:r>
        <w:rPr>
          <w:rFonts w:eastAsia="Times New Roman" w:cs="Times New Roman"/>
          <w:b/>
          <w:color w:val="auto"/>
          <w:sz w:val="36"/>
          <w:szCs w:val="36"/>
          <w:lang w:eastAsia="ar-SA"/>
        </w:rPr>
        <w:t>IEPIRKUMA NOLIKUMS</w:t>
      </w:r>
    </w:p>
    <w:p>
      <w:pPr>
        <w:suppressAutoHyphens/>
        <w:spacing w:after="0" w:line="240" w:lineRule="auto"/>
        <w:jc w:val="both"/>
        <w:rPr>
          <w:rFonts w:eastAsia="Times New Roman" w:cs="Times New Roman"/>
          <w:b/>
          <w:color w:val="auto"/>
          <w:sz w:val="32"/>
          <w:szCs w:val="32"/>
          <w:lang w:eastAsia="ar-SA"/>
        </w:rPr>
      </w:pPr>
    </w:p>
    <w:p>
      <w:pPr>
        <w:suppressAutoHyphens/>
        <w:spacing w:after="0" w:line="240" w:lineRule="auto"/>
        <w:jc w:val="both"/>
        <w:rPr>
          <w:rFonts w:eastAsia="Times New Roman" w:cs="Times New Roman"/>
          <w:b/>
          <w:color w:val="auto"/>
          <w:sz w:val="32"/>
          <w:szCs w:val="32"/>
          <w:lang w:eastAsia="ar-SA"/>
        </w:rPr>
      </w:pPr>
    </w:p>
    <w:p>
      <w:pPr>
        <w:suppressAutoHyphens/>
        <w:spacing w:after="0" w:line="240" w:lineRule="auto"/>
        <w:ind w:left="525" w:hanging="525"/>
        <w:jc w:val="center"/>
        <w:rPr>
          <w:rFonts w:eastAsia="Times New Roman" w:cs="Times New Roman"/>
          <w:bCs/>
          <w:color w:val="auto"/>
          <w:sz w:val="28"/>
          <w:szCs w:val="32"/>
          <w:lang w:eastAsia="ar-SA"/>
        </w:rPr>
      </w:pPr>
      <w:r>
        <w:rPr>
          <w:rFonts w:eastAsia="Times New Roman" w:cs="Times New Roman"/>
          <w:bCs/>
          <w:color w:val="auto"/>
          <w:sz w:val="28"/>
          <w:szCs w:val="32"/>
          <w:lang w:eastAsia="ar-SA"/>
        </w:rPr>
        <w:t>Saskaņā ar Publisko iepirkumu likuma 9. pantu</w:t>
      </w:r>
    </w:p>
    <w:p>
      <w:pPr>
        <w:suppressAutoHyphens/>
        <w:spacing w:after="0" w:line="240" w:lineRule="auto"/>
        <w:ind w:left="525" w:hanging="525"/>
        <w:jc w:val="both"/>
        <w:rPr>
          <w:rFonts w:eastAsia="Times New Roman" w:cs="Times New Roman"/>
          <w:bCs/>
          <w:color w:val="auto"/>
          <w:sz w:val="36"/>
          <w:szCs w:val="32"/>
          <w:lang w:eastAsia="ar-SA"/>
        </w:rPr>
      </w:pPr>
    </w:p>
    <w:p>
      <w:pPr>
        <w:suppressAutoHyphens/>
        <w:spacing w:after="0" w:line="240" w:lineRule="auto"/>
        <w:ind w:left="525" w:hanging="525"/>
        <w:jc w:val="both"/>
        <w:rPr>
          <w:rFonts w:eastAsia="Times New Roman" w:cs="Times New Roman"/>
          <w:b/>
          <w:bCs/>
          <w:color w:val="auto"/>
          <w:sz w:val="32"/>
          <w:szCs w:val="32"/>
          <w:lang w:eastAsia="ar-SA"/>
        </w:rPr>
      </w:pPr>
    </w:p>
    <w:p>
      <w:pPr>
        <w:suppressAutoHyphens/>
        <w:spacing w:after="0" w:line="240" w:lineRule="auto"/>
        <w:ind w:left="525" w:hanging="525"/>
        <w:jc w:val="both"/>
        <w:rPr>
          <w:rFonts w:eastAsia="Times New Roman" w:cs="Times New Roman"/>
          <w:b/>
          <w:bCs/>
          <w:color w:val="auto"/>
          <w:sz w:val="36"/>
          <w:szCs w:val="28"/>
          <w:lang w:eastAsia="ar-SA"/>
        </w:rPr>
      </w:pPr>
    </w:p>
    <w:p>
      <w:pPr>
        <w:suppressAutoHyphens/>
        <w:spacing w:after="0" w:line="240" w:lineRule="auto"/>
        <w:jc w:val="center"/>
        <w:rPr>
          <w:rFonts w:eastAsia="Times New Roman" w:cs="Times New Roman"/>
          <w:b/>
          <w:bCs/>
          <w:color w:val="auto"/>
          <w:sz w:val="36"/>
          <w:szCs w:val="36"/>
          <w:lang w:eastAsia="ar-SA"/>
        </w:rPr>
      </w:pPr>
      <w:r>
        <w:rPr>
          <w:rFonts w:eastAsia="Times New Roman" w:cs="Times New Roman"/>
          <w:b/>
          <w:bCs/>
          <w:color w:val="auto"/>
          <w:sz w:val="36"/>
          <w:szCs w:val="36"/>
          <w:lang w:eastAsia="ar-SA"/>
        </w:rPr>
        <w:t>„Māj</w:t>
      </w:r>
      <w:r>
        <w:rPr>
          <w:rFonts w:hint="default" w:eastAsia="Times New Roman" w:cs="Times New Roman"/>
          <w:b/>
          <w:bCs/>
          <w:color w:val="auto"/>
          <w:sz w:val="36"/>
          <w:szCs w:val="36"/>
          <w:lang w:eastAsia="ar-SA"/>
        </w:rPr>
        <w:t>as</w:t>
      </w:r>
      <w:r>
        <w:rPr>
          <w:rFonts w:eastAsia="Times New Roman" w:cs="Times New Roman"/>
          <w:b/>
          <w:bCs/>
          <w:color w:val="auto"/>
          <w:sz w:val="36"/>
          <w:szCs w:val="36"/>
          <w:lang w:eastAsia="ar-SA"/>
        </w:rPr>
        <w:t xml:space="preserve"> galvenās elektrosadales un komunālo tīklu elektrosadales rekonstrukcija”</w:t>
      </w: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both"/>
        <w:rPr>
          <w:rFonts w:eastAsia="Times New Roman" w:cs="Times New Roman"/>
          <w:bCs/>
          <w:color w:val="auto"/>
          <w:sz w:val="28"/>
          <w:szCs w:val="28"/>
          <w:lang w:eastAsia="ar-SA"/>
        </w:rPr>
      </w:pPr>
    </w:p>
    <w:p>
      <w:pPr>
        <w:suppressAutoHyphens/>
        <w:spacing w:before="240" w:after="0" w:line="240" w:lineRule="auto"/>
        <w:ind w:left="527" w:hanging="527"/>
        <w:jc w:val="center"/>
        <w:rPr>
          <w:rFonts w:eastAsia="Times New Roman" w:cs="Times New Roman"/>
          <w:bCs/>
          <w:color w:val="auto"/>
          <w:sz w:val="28"/>
          <w:szCs w:val="28"/>
          <w:lang w:eastAsia="ar-SA"/>
        </w:rPr>
      </w:pPr>
      <w:r>
        <w:rPr>
          <w:rFonts w:eastAsia="Times New Roman" w:cs="Times New Roman"/>
          <w:bCs/>
          <w:color w:val="auto"/>
          <w:sz w:val="28"/>
          <w:szCs w:val="28"/>
          <w:lang w:eastAsia="ar-SA"/>
        </w:rPr>
        <w:t xml:space="preserve">Iepirkuma identifikācijas numurs: </w:t>
      </w:r>
      <w:bookmarkStart w:id="0" w:name="OLE_LINK7"/>
      <w:bookmarkStart w:id="1" w:name="OLE_LINK6"/>
      <w:r>
        <w:rPr>
          <w:rFonts w:eastAsia="Times New Roman" w:cs="Times New Roman"/>
          <w:bCs/>
          <w:color w:val="auto"/>
          <w:sz w:val="28"/>
          <w:szCs w:val="28"/>
          <w:lang w:eastAsia="ar-SA"/>
        </w:rPr>
        <w:t>SIA DN 20</w:t>
      </w:r>
      <w:r>
        <w:rPr>
          <w:rFonts w:hint="default" w:eastAsia="Times New Roman" w:cs="Times New Roman"/>
          <w:bCs/>
          <w:color w:val="auto"/>
          <w:sz w:val="28"/>
          <w:szCs w:val="28"/>
          <w:lang w:eastAsia="ar-SA"/>
        </w:rPr>
        <w:t>20</w:t>
      </w:r>
      <w:r>
        <w:rPr>
          <w:rFonts w:eastAsia="Times New Roman" w:cs="Times New Roman"/>
          <w:bCs/>
          <w:color w:val="auto"/>
          <w:sz w:val="28"/>
          <w:szCs w:val="28"/>
          <w:lang w:eastAsia="ar-SA"/>
        </w:rPr>
        <w:t>/</w:t>
      </w:r>
      <w:bookmarkEnd w:id="0"/>
      <w:bookmarkEnd w:id="1"/>
      <w:r>
        <w:rPr>
          <w:rFonts w:hint="default" w:eastAsia="Times New Roman" w:cs="Times New Roman"/>
          <w:bCs/>
          <w:color w:val="auto"/>
          <w:sz w:val="28"/>
          <w:szCs w:val="28"/>
          <w:lang w:eastAsia="ar-SA"/>
        </w:rPr>
        <w:t>7</w:t>
      </w:r>
    </w:p>
    <w:p>
      <w:pPr>
        <w:suppressAutoHyphens/>
        <w:spacing w:before="280" w:after="280" w:line="480" w:lineRule="auto"/>
        <w:jc w:val="both"/>
        <w:rPr>
          <w:rFonts w:eastAsia="Times New Roman" w:cs="Times New Roman"/>
          <w:color w:val="auto"/>
          <w:sz w:val="22"/>
          <w:lang w:eastAsia="ar-SA"/>
        </w:rPr>
      </w:pPr>
    </w:p>
    <w:p>
      <w:pPr>
        <w:suppressAutoHyphens/>
        <w:spacing w:before="280" w:after="280" w:line="480" w:lineRule="auto"/>
        <w:jc w:val="both"/>
        <w:rPr>
          <w:rFonts w:eastAsia="Times New Roman" w:cs="Times New Roman"/>
          <w:color w:val="auto"/>
          <w:sz w:val="22"/>
          <w:lang w:eastAsia="ar-SA"/>
        </w:rPr>
      </w:pPr>
    </w:p>
    <w:p>
      <w:pPr>
        <w:suppressAutoHyphens/>
        <w:spacing w:before="280" w:after="280" w:line="480" w:lineRule="auto"/>
        <w:jc w:val="both"/>
        <w:rPr>
          <w:rFonts w:eastAsia="Times New Roman" w:cs="Times New Roman"/>
          <w:color w:val="auto"/>
          <w:sz w:val="22"/>
          <w:lang w:eastAsia="ar-SA"/>
        </w:rPr>
      </w:pPr>
    </w:p>
    <w:p>
      <w:pPr>
        <w:suppressAutoHyphens/>
        <w:spacing w:after="0" w:line="480" w:lineRule="auto"/>
        <w:jc w:val="center"/>
        <w:rPr>
          <w:rFonts w:eastAsia="Times New Roman" w:cs="Times New Roman"/>
          <w:color w:val="auto"/>
          <w:sz w:val="22"/>
          <w:lang w:eastAsia="ar-SA"/>
        </w:rPr>
      </w:pPr>
      <w:r>
        <w:rPr>
          <w:rFonts w:eastAsia="Times New Roman" w:cs="Times New Roman"/>
          <w:color w:val="auto"/>
          <w:sz w:val="22"/>
          <w:lang w:eastAsia="ar-SA"/>
        </w:rPr>
        <w:t>Dobele, 20</w:t>
      </w:r>
      <w:r>
        <w:rPr>
          <w:rFonts w:hint="default" w:eastAsia="Times New Roman" w:cs="Times New Roman"/>
          <w:color w:val="auto"/>
          <w:sz w:val="22"/>
          <w:lang w:eastAsia="ar-SA"/>
        </w:rPr>
        <w:t>20</w:t>
      </w:r>
    </w:p>
    <w:p>
      <w:pPr>
        <w:suppressAutoHyphens/>
        <w:spacing w:after="0" w:line="480" w:lineRule="auto"/>
        <w:jc w:val="center"/>
        <w:rPr>
          <w:rFonts w:eastAsia="Times New Roman" w:cs="Times New Roman"/>
          <w:color w:val="auto"/>
          <w:sz w:val="22"/>
          <w:lang w:eastAsia="ar-SA"/>
        </w:rPr>
      </w:pPr>
    </w:p>
    <w:p>
      <w:pPr>
        <w:suppressAutoHyphens/>
        <w:spacing w:after="0" w:line="480" w:lineRule="auto"/>
        <w:jc w:val="center"/>
        <w:rPr>
          <w:rFonts w:eastAsia="Times New Roman" w:cs="Times New Roman"/>
          <w:color w:val="auto"/>
          <w:sz w:val="22"/>
          <w:lang w:eastAsia="ar-SA"/>
        </w:rPr>
      </w:pPr>
    </w:p>
    <w:p>
      <w:pPr>
        <w:numPr>
          <w:ilvl w:val="0"/>
          <w:numId w:val="1"/>
        </w:numPr>
        <w:suppressAutoHyphens/>
        <w:spacing w:after="0" w:line="240" w:lineRule="auto"/>
        <w:ind w:left="284" w:hanging="284"/>
        <w:contextualSpacing/>
        <w:jc w:val="center"/>
        <w:outlineLvl w:val="1"/>
        <w:rPr>
          <w:rFonts w:eastAsia="Times New Roman" w:cs="Times New Roman"/>
          <w:b/>
          <w:color w:val="auto"/>
          <w:szCs w:val="20"/>
          <w:lang w:val="en-US"/>
        </w:rPr>
      </w:pPr>
      <w:r>
        <w:rPr>
          <w:rFonts w:eastAsia="Times New Roman" w:cs="Times New Roman"/>
          <w:b/>
          <w:color w:val="auto"/>
          <w:szCs w:val="20"/>
          <w:lang w:val="en-US"/>
        </w:rPr>
        <w:t>Vispārīgā informācija</w:t>
      </w:r>
    </w:p>
    <w:p>
      <w:pPr>
        <w:numPr>
          <w:ilvl w:val="1"/>
          <w:numId w:val="1"/>
        </w:numPr>
        <w:suppressAutoHyphens/>
        <w:spacing w:after="0" w:line="240" w:lineRule="auto"/>
        <w:ind w:left="709" w:hanging="425"/>
        <w:contextualSpacing/>
        <w:jc w:val="both"/>
        <w:rPr>
          <w:rFonts w:eastAsia="Times New Roman" w:cs="Times New Roman"/>
          <w:color w:val="auto"/>
          <w:sz w:val="16"/>
          <w:szCs w:val="20"/>
          <w:lang w:val="en-US"/>
        </w:rPr>
      </w:pPr>
      <w:r>
        <w:rPr>
          <w:rFonts w:eastAsia="Times New Roman" w:cs="Times New Roman"/>
          <w:color w:val="auto"/>
          <w:szCs w:val="20"/>
        </w:rPr>
        <w:t>Iepirkuma identifikācijas numurs ir: SIA DN</w:t>
      </w:r>
      <w:r>
        <w:rPr>
          <w:rFonts w:eastAsia="Times New Roman" w:cs="Times New Roman"/>
          <w:bCs/>
          <w:color w:val="auto"/>
          <w:szCs w:val="40"/>
        </w:rPr>
        <w:t xml:space="preserve"> 20</w:t>
      </w:r>
      <w:r>
        <w:rPr>
          <w:rFonts w:hint="default" w:eastAsia="Times New Roman" w:cs="Times New Roman"/>
          <w:bCs/>
          <w:color w:val="auto"/>
          <w:szCs w:val="40"/>
        </w:rPr>
        <w:t>20</w:t>
      </w:r>
      <w:r>
        <w:rPr>
          <w:rFonts w:eastAsia="Times New Roman" w:cs="Times New Roman"/>
          <w:bCs/>
          <w:color w:val="auto"/>
          <w:szCs w:val="40"/>
        </w:rPr>
        <w:t>/</w:t>
      </w:r>
      <w:r>
        <w:rPr>
          <w:rFonts w:hint="default" w:eastAsia="Times New Roman" w:cs="Times New Roman"/>
          <w:bCs/>
          <w:color w:val="auto"/>
          <w:szCs w:val="40"/>
        </w:rPr>
        <w:t>7</w:t>
      </w:r>
      <w:r>
        <w:rPr>
          <w:rFonts w:eastAsia="Times New Roman" w:cs="Times New Roman"/>
          <w:bCs/>
          <w:color w:val="auto"/>
          <w:szCs w:val="40"/>
        </w:rPr>
        <w:t>.</w:t>
      </w:r>
    </w:p>
    <w:p>
      <w:pPr>
        <w:numPr>
          <w:ilvl w:val="1"/>
          <w:numId w:val="1"/>
        </w:numPr>
        <w:suppressAutoHyphens/>
        <w:spacing w:after="0" w:line="240" w:lineRule="auto"/>
        <w:ind w:left="709" w:hanging="425"/>
        <w:contextualSpacing/>
        <w:jc w:val="both"/>
        <w:rPr>
          <w:rFonts w:eastAsia="Times New Roman" w:cs="Times New Roman"/>
          <w:color w:val="auto"/>
          <w:szCs w:val="20"/>
          <w:lang w:val="en-US"/>
        </w:rPr>
      </w:pPr>
      <w:r>
        <w:rPr>
          <w:rFonts w:eastAsia="Times New Roman" w:cs="Times New Roman"/>
          <w:color w:val="auto"/>
          <w:szCs w:val="20"/>
        </w:rPr>
        <w:t>Pasūtītājs ir SIA „DOBELES NAMSAIMNIEKS”.</w:t>
      </w:r>
    </w:p>
    <w:p>
      <w:pPr>
        <w:numPr>
          <w:ilvl w:val="1"/>
          <w:numId w:val="1"/>
        </w:numPr>
        <w:suppressAutoHyphens/>
        <w:spacing w:after="0" w:line="240" w:lineRule="auto"/>
        <w:ind w:left="709" w:hanging="425"/>
        <w:contextualSpacing/>
        <w:jc w:val="both"/>
        <w:rPr>
          <w:rFonts w:eastAsia="Times New Roman" w:cs="Times New Roman"/>
          <w:iCs/>
          <w:color w:val="auto"/>
          <w:szCs w:val="20"/>
        </w:rPr>
      </w:pPr>
      <w:r>
        <w:rPr>
          <w:rFonts w:eastAsia="Times New Roman" w:cs="Times New Roman"/>
          <w:color w:val="auto"/>
          <w:szCs w:val="20"/>
        </w:rPr>
        <w:t>Iepirkuma kontaktpersonas:</w:t>
      </w:r>
      <w:r>
        <w:rPr>
          <w:rFonts w:eastAsia="Times New Roman" w:cs="Times New Roman"/>
          <w:iCs/>
          <w:color w:val="auto"/>
          <w:szCs w:val="20"/>
        </w:rPr>
        <w:t xml:space="preserve"> par </w:t>
      </w:r>
      <w:r>
        <w:rPr>
          <w:rFonts w:eastAsia="Times New Roman" w:cs="Times New Roman"/>
          <w:color w:val="auto"/>
          <w:szCs w:val="20"/>
        </w:rPr>
        <w:t xml:space="preserve">iepirkuma priekšmetu: SIA „DOBELES NAMSAIMNIEKS”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6"/>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r>
        <w:rPr>
          <w:rFonts w:hint="default" w:cs="Times New Roman"/>
          <w:i w:val="0"/>
          <w:iCs w:val="0"/>
          <w:color w:val="auto"/>
          <w:sz w:val="24"/>
          <w:szCs w:val="24"/>
        </w:rPr>
        <w:t xml:space="preserve">, </w:t>
      </w:r>
      <w:r>
        <w:rPr>
          <w:rFonts w:eastAsia="Lucida Sans Unicode" w:cs="Times New Roman"/>
          <w:color w:val="auto"/>
          <w:kern w:val="1"/>
          <w:szCs w:val="20"/>
          <w:lang w:val="en-US"/>
        </w:rPr>
        <w:t>p</w:t>
      </w:r>
      <w:r>
        <w:rPr>
          <w:rFonts w:eastAsia="Times New Roman" w:cs="Times New Roman"/>
          <w:color w:val="auto"/>
          <w:szCs w:val="20"/>
        </w:rPr>
        <w:t>ar iepirkuma procedūru: jurist</w:t>
      </w:r>
      <w:r>
        <w:rPr>
          <w:rFonts w:hint="default" w:eastAsia="Times New Roman" w:cs="Times New Roman"/>
          <w:color w:val="auto"/>
          <w:szCs w:val="20"/>
        </w:rPr>
        <w:t>a palīgs Līga Kricka</w:t>
      </w:r>
      <w:r>
        <w:rPr>
          <w:rFonts w:eastAsia="Times New Roman" w:cs="Times New Roman"/>
          <w:color w:val="auto"/>
          <w:szCs w:val="20"/>
        </w:rPr>
        <w:t xml:space="preserve">, tālrunis 63707294, e-pasts: </w:t>
      </w:r>
      <w:r>
        <w:rPr>
          <w:rFonts w:hint="default" w:eastAsia="Times New Roman" w:cs="Times New Roman"/>
          <w:color w:val="auto"/>
          <w:szCs w:val="20"/>
        </w:rPr>
        <w:t>juristapaligs</w:t>
      </w:r>
      <w:r>
        <w:rPr>
          <w:rFonts w:eastAsia="Times New Roman" w:cs="Times New Roman"/>
          <w:color w:val="auto"/>
          <w:szCs w:val="20"/>
        </w:rPr>
        <w:t>@dobelesnamsaimnieks.lv.</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 xml:space="preserve">Iepirkuma </w:t>
      </w:r>
      <w:r>
        <w:rPr>
          <w:rFonts w:eastAsia="Times New Roman" w:cs="Times New Roman"/>
          <w:b/>
          <w:color w:val="auto"/>
          <w:szCs w:val="20"/>
        </w:rPr>
        <w:t>CPV</w:t>
      </w:r>
      <w:r>
        <w:rPr>
          <w:rFonts w:eastAsia="Times New Roman" w:cs="Times New Roman"/>
          <w:color w:val="auto"/>
          <w:szCs w:val="20"/>
        </w:rPr>
        <w:t xml:space="preserve"> kods: </w:t>
      </w:r>
      <w:r>
        <w:rPr>
          <w:rFonts w:hint="default" w:eastAsia="Times New Roman" w:cs="Times New Roman"/>
          <w:b/>
          <w:color w:val="auto"/>
          <w:szCs w:val="20"/>
        </w:rPr>
        <w:t>50532400-7</w:t>
      </w:r>
      <w:r>
        <w:rPr>
          <w:rFonts w:eastAsia="Times New Roman" w:cs="Times New Roman"/>
          <w:b/>
          <w:color w:val="auto"/>
          <w:szCs w:val="20"/>
        </w:rPr>
        <w:t>.</w:t>
      </w:r>
    </w:p>
    <w:p>
      <w:pPr>
        <w:numPr>
          <w:ilvl w:val="1"/>
          <w:numId w:val="1"/>
        </w:numPr>
        <w:suppressAutoHyphens/>
        <w:spacing w:after="0" w:line="240" w:lineRule="auto"/>
        <w:ind w:left="709" w:hanging="425"/>
        <w:contextualSpacing/>
        <w:jc w:val="both"/>
        <w:rPr>
          <w:rFonts w:eastAsia="Times New Roman" w:cs="Times New Roman"/>
          <w:bCs/>
          <w:color w:val="auto"/>
          <w:szCs w:val="20"/>
        </w:rPr>
      </w:pPr>
      <w:r>
        <w:rPr>
          <w:rFonts w:eastAsia="Times New Roman" w:cs="Times New Roman"/>
          <w:bCs/>
          <w:color w:val="auto"/>
          <w:szCs w:val="20"/>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pPr>
        <w:spacing w:after="0" w:line="240" w:lineRule="auto"/>
        <w:contextualSpacing/>
        <w:jc w:val="both"/>
        <w:rPr>
          <w:rFonts w:eastAsia="Times New Roman" w:cs="Times New Roman"/>
          <w:color w:val="auto"/>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2" w:name="_Toc324317550"/>
      <w:r>
        <w:rPr>
          <w:rFonts w:eastAsia="Times New Roman" w:cs="Times New Roman"/>
          <w:b/>
          <w:color w:val="auto"/>
          <w:szCs w:val="20"/>
        </w:rPr>
        <w:t>Iepirkuma priekšmets, darba izpildes vieta un laiks</w:t>
      </w:r>
      <w:bookmarkEnd w:id="2"/>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Iepirkuma priekšmets ir </w:t>
      </w:r>
      <w:r>
        <w:rPr>
          <w:rFonts w:eastAsia="Times New Roman" w:cs="Times New Roman"/>
          <w:b w:val="0"/>
          <w:bCs w:val="0"/>
          <w:color w:val="auto"/>
          <w:sz w:val="24"/>
          <w:szCs w:val="24"/>
          <w:lang w:eastAsia="ar-SA"/>
        </w:rPr>
        <w:t>galvenās elektrosadales un komunālo tīklu elektrosadales rekonstrukcija</w:t>
      </w:r>
      <w:r>
        <w:rPr>
          <w:rFonts w:hint="default" w:eastAsia="Times New Roman" w:cs="Times New Roman"/>
          <w:b w:val="0"/>
          <w:bCs w:val="0"/>
          <w:color w:val="auto"/>
          <w:sz w:val="24"/>
          <w:szCs w:val="24"/>
          <w:lang w:eastAsia="ar-SA"/>
        </w:rPr>
        <w:t>s</w:t>
      </w:r>
      <w:r>
        <w:rPr>
          <w:rFonts w:eastAsia="Times New Roman" w:cs="Times New Roman"/>
          <w:b w:val="0"/>
          <w:bCs w:val="0"/>
          <w:color w:val="auto"/>
          <w:sz w:val="24"/>
          <w:szCs w:val="24"/>
        </w:rPr>
        <w:t xml:space="preserve"> </w:t>
      </w:r>
      <w:r>
        <w:rPr>
          <w:rFonts w:eastAsia="Times New Roman" w:cs="Times New Roman"/>
          <w:color w:val="auto"/>
          <w:szCs w:val="20"/>
        </w:rPr>
        <w:t xml:space="preserve">darbi </w:t>
      </w:r>
      <w:r>
        <w:rPr>
          <w:rFonts w:hint="default" w:eastAsia="Times New Roman" w:cs="Times New Roman"/>
          <w:color w:val="auto"/>
          <w:szCs w:val="20"/>
        </w:rPr>
        <w:t xml:space="preserve">(saskaņā ar tehnisko specifikāciju ) </w:t>
      </w:r>
      <w:r>
        <w:rPr>
          <w:rFonts w:eastAsia="Times New Roman" w:cs="Times New Roman"/>
          <w:color w:val="auto"/>
          <w:szCs w:val="20"/>
        </w:rPr>
        <w:t xml:space="preserve">par piedāvāto </w:t>
      </w:r>
      <w:r>
        <w:rPr>
          <w:rFonts w:eastAsia="Times New Roman" w:cs="Times New Roman"/>
          <w:color w:val="auto"/>
          <w:szCs w:val="20"/>
          <w:u w:val="single"/>
        </w:rPr>
        <w:t>zemāko cenu</w:t>
      </w:r>
      <w:r>
        <w:rPr>
          <w:rFonts w:eastAsia="Times New Roman" w:cs="Times New Roman"/>
          <w:color w:val="auto"/>
          <w:szCs w:val="20"/>
        </w:rPr>
        <w:t>.</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Iepirkums nav sadalīts daļās. Piedāvājums ir jāiesniedz par visu līguma priekšmetu.</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Līguma izpildes vieta: Zaļā iela 3, Dobele, Dobeles novads. Līguma izpildes termiņš: 20</w:t>
      </w:r>
      <w:r>
        <w:rPr>
          <w:rFonts w:hint="default" w:eastAsia="Times New Roman" w:cs="Times New Roman"/>
          <w:color w:val="auto"/>
          <w:szCs w:val="20"/>
        </w:rPr>
        <w:t>20</w:t>
      </w:r>
      <w:r>
        <w:rPr>
          <w:rFonts w:eastAsia="Times New Roman" w:cs="Times New Roman"/>
          <w:color w:val="auto"/>
          <w:szCs w:val="20"/>
        </w:rPr>
        <w:t xml:space="preserve">.gada </w:t>
      </w:r>
      <w:r>
        <w:rPr>
          <w:rFonts w:hint="default" w:eastAsia="Times New Roman" w:cs="Times New Roman"/>
          <w:color w:val="auto"/>
          <w:szCs w:val="20"/>
        </w:rPr>
        <w:t>30</w:t>
      </w:r>
      <w:r>
        <w:rPr>
          <w:rFonts w:eastAsia="Times New Roman" w:cs="Times New Roman"/>
          <w:color w:val="auto"/>
          <w:szCs w:val="20"/>
        </w:rPr>
        <w:t>.</w:t>
      </w:r>
      <w:r>
        <w:rPr>
          <w:rFonts w:hint="default" w:eastAsia="Times New Roman" w:cs="Times New Roman"/>
          <w:color w:val="auto"/>
          <w:szCs w:val="20"/>
        </w:rPr>
        <w:t>novembris</w:t>
      </w:r>
      <w:r>
        <w:rPr>
          <w:rFonts w:eastAsia="Times New Roman" w:cs="Times New Roman"/>
          <w:color w:val="auto"/>
          <w:szCs w:val="20"/>
        </w:rPr>
        <w:t>.</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Pasūtītājs līgumu slēdz ar Pretendentu, par kura piedāvājumu iepirkuma komisija būs pieņēmusi lēmumu par līguma slēgšanas tiesību piešķiršanu.</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Iepirkuma līgumu slēdz saskaņā ar nolikuma pielikumu Nr.</w:t>
      </w:r>
      <w:r>
        <w:rPr>
          <w:rFonts w:hint="default" w:eastAsia="Times New Roman" w:cs="Times New Roman"/>
          <w:color w:val="auto"/>
        </w:rPr>
        <w:t>7</w:t>
      </w:r>
      <w:r>
        <w:rPr>
          <w:rFonts w:eastAsia="Times New Roman" w:cs="Times New Roman"/>
          <w:color w:val="auto"/>
        </w:rPr>
        <w:t xml:space="preserve"> “Līguma projekts”. Līgumam pievieno izraudzītā pretendenta piedāvājumu. Iepirkuma nolikuma noteikumi kopā ar tā pie</w:t>
      </w:r>
      <w:r>
        <w:rPr>
          <w:rFonts w:hint="default" w:eastAsia="Times New Roman" w:cs="Times New Roman"/>
          <w:color w:val="auto"/>
          <w:lang/>
        </w:rPr>
        <w:t>likumiem</w:t>
      </w:r>
      <w:r>
        <w:rPr>
          <w:rFonts w:eastAsia="Times New Roman" w:cs="Times New Roman"/>
          <w:color w:val="auto"/>
        </w:rPr>
        <w:t xml:space="preserve"> ir spēkā un ir saistoši visā līguma izpildes laikā.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rPr>
        <w:t>Pasūtītājs nodrošina tās informācijas neizpaušanu, ko Pretendents piedāvājumā ir norādījis kā komercnoslēpumu vai konfidenciālu informāciju.</w:t>
      </w:r>
    </w:p>
    <w:p>
      <w:pPr>
        <w:spacing w:after="0" w:line="240" w:lineRule="auto"/>
        <w:contextualSpacing/>
        <w:jc w:val="both"/>
        <w:rPr>
          <w:rFonts w:eastAsia="Times New Roman" w:cs="Times New Roman"/>
          <w:color w:val="auto"/>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3" w:name="_Toc324317551"/>
      <w:bookmarkStart w:id="4" w:name="_Toc233878092"/>
      <w:bookmarkStart w:id="5" w:name="_Toc233878119"/>
      <w:bookmarkStart w:id="6" w:name="_Toc233878237"/>
      <w:bookmarkStart w:id="7" w:name="_Toc233878274"/>
      <w:bookmarkStart w:id="8" w:name="_Toc245179481"/>
      <w:r>
        <w:rPr>
          <w:rFonts w:eastAsia="Times New Roman" w:cs="Times New Roman"/>
          <w:b/>
          <w:color w:val="auto"/>
          <w:szCs w:val="20"/>
        </w:rPr>
        <w:t>Piedāvājuma iesniegšana un atvēršanas kārtība</w:t>
      </w:r>
      <w:bookmarkEnd w:id="3"/>
      <w:bookmarkEnd w:id="4"/>
      <w:bookmarkEnd w:id="5"/>
      <w:bookmarkEnd w:id="6"/>
      <w:bookmarkEnd w:id="7"/>
      <w:bookmarkEnd w:id="8"/>
    </w:p>
    <w:p>
      <w:pPr>
        <w:numPr>
          <w:ilvl w:val="1"/>
          <w:numId w:val="1"/>
        </w:numPr>
        <w:suppressAutoHyphens/>
        <w:spacing w:after="0" w:line="240" w:lineRule="auto"/>
        <w:ind w:left="788" w:hanging="431"/>
        <w:contextualSpacing/>
        <w:jc w:val="both"/>
        <w:rPr>
          <w:rFonts w:eastAsia="Times New Roman" w:cs="Times New Roman"/>
          <w:b/>
          <w:color w:val="auto"/>
          <w:szCs w:val="20"/>
        </w:rPr>
      </w:pPr>
      <w:bookmarkStart w:id="9" w:name="_Hlk17818512"/>
      <w:r>
        <w:rPr>
          <w:rFonts w:eastAsia="Times New Roman" w:cs="Times New Roman"/>
          <w:color w:val="auto"/>
          <w:szCs w:val="20"/>
        </w:rPr>
        <w:t xml:space="preserve"> Piedāvājuma iesniegšanas termiņš: līdz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gada 2</w:t>
      </w:r>
      <w:r>
        <w:rPr>
          <w:rFonts w:hint="default" w:eastAsia="Times New Roman" w:cs="Times New Roman"/>
          <w:b/>
          <w:color w:val="auto"/>
          <w:szCs w:val="20"/>
          <w:lang/>
        </w:rPr>
        <w:t>7</w:t>
      </w:r>
      <w:r>
        <w:rPr>
          <w:rFonts w:eastAsia="Times New Roman" w:cs="Times New Roman"/>
          <w:b/>
          <w:color w:val="auto"/>
          <w:szCs w:val="20"/>
        </w:rPr>
        <w:t>.</w:t>
      </w:r>
      <w:r>
        <w:rPr>
          <w:rFonts w:hint="default" w:eastAsia="Times New Roman" w:cs="Times New Roman"/>
          <w:b/>
          <w:color w:val="auto"/>
          <w:szCs w:val="20"/>
        </w:rPr>
        <w:t xml:space="preserve">marta </w:t>
      </w:r>
      <w:r>
        <w:rPr>
          <w:rFonts w:eastAsia="Times New Roman" w:cs="Times New Roman"/>
          <w:b/>
          <w:color w:val="auto"/>
          <w:szCs w:val="20"/>
        </w:rPr>
        <w:t>plkst.1</w:t>
      </w:r>
      <w:r>
        <w:rPr>
          <w:rFonts w:hint="default" w:eastAsia="Times New Roman" w:cs="Times New Roman"/>
          <w:b/>
          <w:color w:val="auto"/>
          <w:szCs w:val="20"/>
        </w:rPr>
        <w:t>4</w:t>
      </w:r>
      <w:r>
        <w:rPr>
          <w:rFonts w:eastAsia="Times New Roman" w:cs="Times New Roman"/>
          <w:b/>
          <w:color w:val="auto"/>
          <w:szCs w:val="20"/>
        </w:rPr>
        <w:t>.00.</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bCs/>
          <w:color w:val="auto"/>
          <w:szCs w:val="20"/>
        </w:rPr>
        <w:t xml:space="preserve"> Piedāvājuma iesniegšanas vieta: </w:t>
      </w:r>
      <w:r>
        <w:rPr>
          <w:rFonts w:eastAsia="Times New Roman" w:cs="Times New Roman"/>
          <w:color w:val="auto"/>
          <w:szCs w:val="20"/>
        </w:rPr>
        <w:t xml:space="preserve">piedāvājumu var iesniegt personīgi </w:t>
      </w:r>
      <w:r>
        <w:rPr>
          <w:rFonts w:eastAsia="Times New Roman" w:cs="Times New Roman"/>
          <w:bCs/>
          <w:color w:val="auto"/>
          <w:szCs w:val="20"/>
        </w:rPr>
        <w:t>SIA „DOBELES NAMSAIMNIEKS” 1.kabinetā, Zaļajā ielā 3, Dobelē, Dobeles novadā, darba dienās no 8:00 līdz 17:00, piektdienās no 8:00 līdz 16:00</w:t>
      </w:r>
      <w:r>
        <w:rPr>
          <w:rFonts w:eastAsia="Times New Roman" w:cs="Times New Roman"/>
          <w:bCs/>
          <w:color w:val="auto"/>
          <w:szCs w:val="20"/>
          <w:vertAlign w:val="superscript"/>
        </w:rPr>
        <w:t xml:space="preserve"> </w:t>
      </w:r>
      <w:r>
        <w:rPr>
          <w:rFonts w:eastAsia="Times New Roman" w:cs="Times New Roman"/>
          <w:bCs/>
          <w:color w:val="auto"/>
          <w:szCs w:val="20"/>
        </w:rPr>
        <w:t>(pārtraukums no 12:00 – 13:00) vai nosūtīt pa pastu uz SIA „DOBELES NAMSAIMNIEKS” juridisko adresi: Zaļā iela 3, Dobele, Dobeles novads, LV-3701.</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Piedāvājums jāiesniedz </w:t>
      </w:r>
      <w:r>
        <w:rPr>
          <w:rFonts w:eastAsia="Times New Roman" w:cs="Times New Roman"/>
          <w:color w:val="auto"/>
          <w:szCs w:val="20"/>
          <w:u w:val="single"/>
        </w:rPr>
        <w:t>slēgtā, aizzīmogotā aploksnē</w:t>
      </w:r>
      <w:r>
        <w:rPr>
          <w:rFonts w:eastAsia="Times New Roman" w:cs="Times New Roman"/>
          <w:color w:val="auto"/>
          <w:szCs w:val="20"/>
        </w:rPr>
        <w:t xml:space="preserve"> vai bandrolē. Pasta sūtījumam jābūt nogādātam 3.1. un 3.2.punktā noteiktajā termiņā un vietā.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pPr>
        <w:numPr>
          <w:ilvl w:val="1"/>
          <w:numId w:val="1"/>
        </w:numPr>
        <w:suppressAutoHyphens/>
        <w:spacing w:after="0" w:line="240" w:lineRule="auto"/>
        <w:ind w:left="788" w:hanging="431"/>
        <w:contextualSpacing/>
        <w:jc w:val="both"/>
        <w:rPr>
          <w:rFonts w:eastAsia="Times New Roman" w:cs="Times New Roman"/>
          <w:b/>
          <w:color w:val="auto"/>
          <w:szCs w:val="20"/>
        </w:rPr>
      </w:pPr>
      <w:r>
        <w:rPr>
          <w:rFonts w:eastAsia="Times New Roman" w:cs="Times New Roman"/>
          <w:color w:val="auto"/>
          <w:szCs w:val="20"/>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bookmarkEnd w:id="9"/>
    <w:p>
      <w:pPr>
        <w:spacing w:after="0" w:line="240" w:lineRule="auto"/>
        <w:contextualSpacing/>
        <w:jc w:val="both"/>
        <w:outlineLvl w:val="1"/>
        <w:rPr>
          <w:rFonts w:eastAsia="Times New Roman" w:cs="Times New Roman"/>
          <w:b/>
          <w:color w:val="FF0000"/>
          <w:szCs w:val="24"/>
        </w:rPr>
      </w:pPr>
    </w:p>
    <w:p>
      <w:pPr>
        <w:numPr>
          <w:ilvl w:val="0"/>
          <w:numId w:val="1"/>
        </w:numPr>
        <w:suppressAutoHyphens/>
        <w:spacing w:after="0" w:line="240" w:lineRule="auto"/>
        <w:contextualSpacing/>
        <w:jc w:val="center"/>
        <w:outlineLvl w:val="1"/>
        <w:rPr>
          <w:rFonts w:eastAsia="Times New Roman" w:cs="Times New Roman"/>
          <w:b/>
          <w:color w:val="auto"/>
          <w:szCs w:val="20"/>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Pr>
          <w:rFonts w:eastAsia="Times New Roman" w:cs="Times New Roman"/>
          <w:b/>
          <w:color w:val="auto"/>
          <w:szCs w:val="20"/>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numPr>
          <w:ilvl w:val="1"/>
          <w:numId w:val="1"/>
        </w:numPr>
        <w:suppressAutoHyphens/>
        <w:spacing w:after="0" w:line="240" w:lineRule="auto"/>
        <w:ind w:left="851" w:hanging="425"/>
        <w:contextualSpacing/>
        <w:jc w:val="both"/>
        <w:rPr>
          <w:rFonts w:eastAsia="Times New Roman" w:cs="Times New Roman"/>
          <w:b/>
          <w:color w:val="auto"/>
          <w:szCs w:val="20"/>
        </w:rPr>
      </w:pPr>
      <w:r>
        <w:rPr>
          <w:rFonts w:eastAsia="Times New Roman" w:cs="Times New Roman"/>
          <w:color w:val="auto"/>
          <w:szCs w:val="20"/>
        </w:rPr>
        <w:t>Piedāvājums iesniedzams aizlīmētā, aizzīmogotā aploksnē, uz kuras ir šādas norādes:</w:t>
      </w:r>
    </w:p>
    <w:tbl>
      <w:tblPr>
        <w:tblW w:w="7445" w:type="dxa"/>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45" w:type="dxa"/>
            <w:vAlign w:val="top"/>
          </w:tcPr>
          <w:p>
            <w:pPr>
              <w:suppressAutoHyphens/>
              <w:spacing w:after="0" w:line="240" w:lineRule="auto"/>
              <w:ind w:left="360"/>
              <w:jc w:val="center"/>
              <w:rPr>
                <w:rFonts w:eastAsia="Arial" w:cs="Times New Roman"/>
                <w:color w:val="auto"/>
                <w:sz w:val="22"/>
                <w:lang w:eastAsia="ar-SA"/>
              </w:rPr>
            </w:pPr>
            <w:r>
              <w:rPr>
                <w:rFonts w:eastAsia="Arial" w:cs="Times New Roman"/>
                <w:b/>
                <w:color w:val="auto"/>
                <w:szCs w:val="24"/>
                <w:lang w:eastAsia="ar-SA"/>
              </w:rPr>
              <w:t>SIA “DOBELES NAMSAIMNIEKS”</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2"/>
                <w:lang w:eastAsia="ar-SA"/>
              </w:rPr>
              <w:t>Zaļā iela 3, Dobele, Dobeles nov., LV 3701</w:t>
            </w:r>
          </w:p>
          <w:p>
            <w:pPr>
              <w:suppressAutoHyphens/>
              <w:spacing w:after="0" w:line="240" w:lineRule="auto"/>
              <w:ind w:left="360"/>
              <w:jc w:val="center"/>
              <w:rPr>
                <w:rFonts w:eastAsia="Arial" w:cs="Times New Roman"/>
                <w:b/>
                <w:color w:val="auto"/>
                <w:sz w:val="22"/>
                <w:lang w:eastAsia="ar-SA"/>
              </w:rPr>
            </w:pPr>
          </w:p>
          <w:p>
            <w:pPr>
              <w:suppressAutoHyphens/>
              <w:spacing w:after="0" w:line="240" w:lineRule="auto"/>
              <w:ind w:left="360"/>
              <w:jc w:val="center"/>
              <w:rPr>
                <w:rFonts w:eastAsia="Arial" w:cs="Times New Roman"/>
                <w:color w:val="auto"/>
                <w:szCs w:val="24"/>
                <w:lang w:eastAsia="ar-SA"/>
              </w:rPr>
            </w:pPr>
            <w:r>
              <w:rPr>
                <w:rFonts w:eastAsia="Arial" w:cs="Times New Roman"/>
                <w:color w:val="auto"/>
                <w:szCs w:val="24"/>
                <w:lang w:eastAsia="ar-SA"/>
              </w:rPr>
              <w:t>Piedāvājums iepirkumā</w:t>
            </w:r>
          </w:p>
          <w:p>
            <w:pPr>
              <w:suppressAutoHyphens/>
              <w:spacing w:after="0" w:line="240" w:lineRule="auto"/>
              <w:ind w:left="360"/>
              <w:jc w:val="center"/>
              <w:rPr>
                <w:rFonts w:eastAsia="Arial" w:cs="Times New Roman"/>
                <w:b/>
                <w:color w:val="auto"/>
                <w:sz w:val="22"/>
                <w:lang w:eastAsia="ar-SA"/>
              </w:rPr>
            </w:pPr>
            <w:r>
              <w:rPr>
                <w:rFonts w:eastAsia="Arial" w:cs="Times New Roman"/>
                <w:b/>
                <w:color w:val="auto"/>
                <w:sz w:val="24"/>
                <w:szCs w:val="24"/>
                <w:lang w:eastAsia="ar-SA"/>
              </w:rPr>
              <w:t>„</w:t>
            </w:r>
            <w:r>
              <w:rPr>
                <w:rFonts w:eastAsia="Times New Roman" w:cs="Times New Roman"/>
                <w:b/>
                <w:bCs/>
                <w:color w:val="auto"/>
                <w:sz w:val="24"/>
                <w:szCs w:val="24"/>
                <w:lang w:eastAsia="ar-SA"/>
              </w:rPr>
              <w:t>Māj</w:t>
            </w:r>
            <w:r>
              <w:rPr>
                <w:rFonts w:hint="default" w:eastAsia="Times New Roman" w:cs="Times New Roman"/>
                <w:b/>
                <w:bCs/>
                <w:color w:val="auto"/>
                <w:sz w:val="24"/>
                <w:szCs w:val="24"/>
                <w:lang w:eastAsia="ar-SA"/>
              </w:rPr>
              <w:t>as</w:t>
            </w:r>
            <w:r>
              <w:rPr>
                <w:rFonts w:eastAsia="Times New Roman" w:cs="Times New Roman"/>
                <w:b/>
                <w:bCs/>
                <w:color w:val="auto"/>
                <w:sz w:val="24"/>
                <w:szCs w:val="24"/>
                <w:lang w:eastAsia="ar-SA"/>
              </w:rPr>
              <w:t xml:space="preserve"> galvenās elektrosadales un komunālo tīklu elektrosadales rekonstrukcija</w:t>
            </w:r>
            <w:r>
              <w:rPr>
                <w:rFonts w:eastAsia="Arial" w:cs="Times New Roman"/>
                <w:b/>
                <w:bCs/>
                <w:color w:val="auto"/>
                <w:sz w:val="22"/>
                <w:lang w:eastAsia="ar-SA"/>
              </w:rPr>
              <w:t>”</w:t>
            </w:r>
          </w:p>
          <w:p>
            <w:pPr>
              <w:suppressAutoHyphens/>
              <w:spacing w:after="0" w:line="240" w:lineRule="auto"/>
              <w:ind w:left="360"/>
              <w:jc w:val="center"/>
              <w:rPr>
                <w:rFonts w:eastAsia="Arial" w:cs="Times New Roman"/>
                <w:b/>
                <w:color w:val="auto"/>
                <w:szCs w:val="20"/>
                <w:lang w:eastAsia="ar-SA"/>
              </w:rPr>
            </w:pPr>
            <w:r>
              <w:rPr>
                <w:rFonts w:eastAsia="Arial" w:cs="Times New Roman"/>
                <w:b/>
                <w:color w:val="auto"/>
                <w:sz w:val="22"/>
                <w:lang w:eastAsia="ar-SA"/>
              </w:rPr>
              <w:t>identifikācijas numurs SIA DN 20</w:t>
            </w:r>
            <w:r>
              <w:rPr>
                <w:rFonts w:hint="default" w:eastAsia="Arial" w:cs="Times New Roman"/>
                <w:b/>
                <w:color w:val="auto"/>
                <w:sz w:val="22"/>
                <w:lang w:eastAsia="ar-SA"/>
              </w:rPr>
              <w:t>20</w:t>
            </w:r>
            <w:r>
              <w:rPr>
                <w:rFonts w:eastAsia="Arial" w:cs="Times New Roman"/>
                <w:b/>
                <w:color w:val="auto"/>
                <w:sz w:val="22"/>
                <w:lang w:eastAsia="ar-SA"/>
              </w:rPr>
              <w:t>/</w:t>
            </w:r>
            <w:r>
              <w:rPr>
                <w:rFonts w:hint="default" w:eastAsia="Arial" w:cs="Times New Roman"/>
                <w:b/>
                <w:color w:val="auto"/>
                <w:sz w:val="22"/>
                <w:lang w:eastAsia="ar-SA"/>
              </w:rPr>
              <w:t>7</w:t>
            </w:r>
          </w:p>
          <w:p>
            <w:pPr>
              <w:suppressAutoHyphens/>
              <w:spacing w:after="0" w:line="240" w:lineRule="auto"/>
              <w:ind w:left="360"/>
              <w:jc w:val="center"/>
              <w:rPr>
                <w:rFonts w:eastAsia="Arial" w:cs="Times New Roman"/>
                <w:b/>
                <w:color w:val="auto"/>
                <w:szCs w:val="24"/>
                <w:lang w:eastAsia="ar-SA"/>
              </w:rPr>
            </w:pPr>
            <w:r>
              <w:rPr>
                <w:rFonts w:eastAsia="Arial" w:cs="Times New Roman"/>
                <w:b/>
                <w:color w:val="auto"/>
                <w:szCs w:val="24"/>
                <w:lang w:eastAsia="ar-SA"/>
              </w:rPr>
              <w:t>Aizliegts atvērt līdz 20</w:t>
            </w:r>
            <w:r>
              <w:rPr>
                <w:rFonts w:hint="default" w:eastAsia="Arial" w:cs="Times New Roman"/>
                <w:b/>
                <w:color w:val="auto"/>
                <w:szCs w:val="24"/>
                <w:lang w:eastAsia="ar-SA"/>
              </w:rPr>
              <w:t>20</w:t>
            </w:r>
            <w:r>
              <w:rPr>
                <w:rFonts w:eastAsia="Arial" w:cs="Times New Roman"/>
                <w:b/>
                <w:color w:val="auto"/>
                <w:szCs w:val="24"/>
                <w:lang w:eastAsia="ar-SA"/>
              </w:rPr>
              <w:t>.gada</w:t>
            </w:r>
            <w:r>
              <w:rPr>
                <w:rFonts w:hint="default" w:eastAsia="Arial" w:cs="Times New Roman"/>
                <w:b/>
                <w:color w:val="auto"/>
                <w:szCs w:val="24"/>
                <w:lang w:eastAsia="ar-SA"/>
              </w:rPr>
              <w:t xml:space="preserve"> 2</w:t>
            </w:r>
            <w:r>
              <w:rPr>
                <w:rFonts w:hint="default" w:eastAsia="Arial" w:cs="Times New Roman"/>
                <w:b/>
                <w:color w:val="auto"/>
                <w:szCs w:val="24"/>
                <w:lang w:eastAsia="ar-SA"/>
              </w:rPr>
              <w:t>7</w:t>
            </w:r>
            <w:r>
              <w:rPr>
                <w:rFonts w:eastAsia="Arial" w:cs="Times New Roman"/>
                <w:b/>
                <w:color w:val="auto"/>
                <w:szCs w:val="24"/>
                <w:lang w:eastAsia="ar-SA"/>
              </w:rPr>
              <w:t>.</w:t>
            </w:r>
            <w:r>
              <w:rPr>
                <w:rFonts w:hint="default" w:eastAsia="Arial" w:cs="Times New Roman"/>
                <w:b/>
                <w:color w:val="auto"/>
                <w:szCs w:val="24"/>
                <w:lang w:eastAsia="ar-SA"/>
              </w:rPr>
              <w:t>marta</w:t>
            </w:r>
            <w:r>
              <w:rPr>
                <w:rFonts w:eastAsia="Arial" w:cs="Times New Roman"/>
                <w:b/>
                <w:color w:val="auto"/>
                <w:szCs w:val="24"/>
                <w:lang w:eastAsia="ar-SA"/>
              </w:rPr>
              <w:t xml:space="preserve"> plkst.1</w:t>
            </w:r>
            <w:r>
              <w:rPr>
                <w:rFonts w:hint="default" w:eastAsia="Arial" w:cs="Times New Roman"/>
                <w:b/>
                <w:color w:val="auto"/>
                <w:szCs w:val="24"/>
                <w:lang w:eastAsia="ar-SA"/>
              </w:rPr>
              <w:t>4</w:t>
            </w:r>
            <w:r>
              <w:rPr>
                <w:rFonts w:eastAsia="Arial" w:cs="Times New Roman"/>
                <w:b/>
                <w:color w:val="auto"/>
                <w:szCs w:val="24"/>
                <w:lang w:eastAsia="ar-SA"/>
              </w:rPr>
              <w:t>:</w:t>
            </w:r>
            <w:r>
              <w:rPr>
                <w:rFonts w:hint="default" w:eastAsia="Arial" w:cs="Times New Roman"/>
                <w:b/>
                <w:color w:val="auto"/>
                <w:szCs w:val="24"/>
                <w:lang w:eastAsia="ar-SA"/>
              </w:rPr>
              <w:t>00</w:t>
            </w:r>
          </w:p>
          <w:p>
            <w:pPr>
              <w:spacing w:after="0" w:line="240" w:lineRule="auto"/>
              <w:contextualSpacing/>
              <w:jc w:val="both"/>
              <w:rPr>
                <w:rFonts w:eastAsia="Times New Roman" w:cs="Times New Roman"/>
                <w:b/>
                <w:color w:val="auto"/>
                <w:szCs w:val="20"/>
              </w:rPr>
            </w:pPr>
          </w:p>
        </w:tc>
      </w:tr>
    </w:tbl>
    <w:p>
      <w:pPr>
        <w:suppressAutoHyphens/>
        <w:spacing w:after="0" w:line="240" w:lineRule="auto"/>
        <w:jc w:val="both"/>
        <w:rPr>
          <w:rFonts w:eastAsia="Times New Roman" w:cs="Times New Roman"/>
          <w:b/>
          <w:color w:val="auto"/>
          <w:szCs w:val="24"/>
          <w:lang w:eastAsia="ar-SA"/>
        </w:rPr>
      </w:pP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Visa nolikumā noteiktā informācija pretendentam ir jāiesniedz rakstiski un atbilstoši Nolikuma pielikumos pievienotajām veidlapām.</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 xml:space="preserve">Piedāvājuma dokumentiem ir jābūt latviešu valodā. Ārvalstu institūciju izdotie apliecinājumu dokumenti var būt svešvalodā ar pievienotu pretendenta apliecinātu tulkojumu latviešu valodā. </w:t>
      </w:r>
    </w:p>
    <w:p>
      <w:pPr>
        <w:pStyle w:val="7"/>
        <w:numPr>
          <w:ilvl w:val="1"/>
          <w:numId w:val="1"/>
        </w:numPr>
        <w:spacing w:after="0"/>
        <w:ind w:left="709" w:hanging="425"/>
        <w:jc w:val="both"/>
        <w:rPr>
          <w:rFonts w:eastAsia="Times New Roman" w:cs="Times New Roman"/>
          <w:color w:val="auto"/>
          <w:szCs w:val="20"/>
        </w:rPr>
      </w:pPr>
      <w:r>
        <w:rPr>
          <w:rFonts w:eastAsia="Times New Roman" w:cs="Times New Roman"/>
          <w:color w:val="auto"/>
          <w:szCs w:val="20"/>
        </w:rP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jāparaksta personai, kura likumiski pārstāv pretendentu, vai ir pilnvarota pārstāvēt pretendentu šajā iepirkuma procedūrā. Ja piedāvājumu paraksta pilnvarotā persona, tad piedāvājuma dokumentiem ir jāpievieno pilnvara.</w:t>
      </w:r>
    </w:p>
    <w:p>
      <w:pPr>
        <w:numPr>
          <w:ilvl w:val="1"/>
          <w:numId w:val="1"/>
        </w:numPr>
        <w:suppressAutoHyphens/>
        <w:spacing w:after="0" w:line="240" w:lineRule="auto"/>
        <w:ind w:left="709" w:hanging="425"/>
        <w:contextualSpacing/>
        <w:jc w:val="both"/>
        <w:rPr>
          <w:rFonts w:eastAsia="Times New Roman" w:cs="Times New Roman"/>
          <w:color w:val="auto"/>
          <w:szCs w:val="20"/>
        </w:rPr>
      </w:pPr>
      <w:r>
        <w:rPr>
          <w:rFonts w:eastAsia="Times New Roman" w:cs="Times New Roman"/>
          <w:color w:val="auto"/>
          <w:szCs w:val="20"/>
        </w:rPr>
        <w:t>Piedāvājums ir jānoformē atbilstoši šā nolikuma un normatīvo aktu prasībām.</w:t>
      </w:r>
    </w:p>
    <w:p>
      <w:pPr>
        <w:spacing w:after="0" w:line="240" w:lineRule="auto"/>
        <w:contextualSpacing/>
        <w:jc w:val="center"/>
        <w:rPr>
          <w:rFonts w:eastAsia="Times New Roman" w:cs="Times New Roman"/>
          <w:b/>
          <w:color w:val="auto"/>
          <w:szCs w:val="24"/>
        </w:rPr>
      </w:pPr>
    </w:p>
    <w:p>
      <w:pPr>
        <w:numPr>
          <w:ilvl w:val="0"/>
          <w:numId w:val="1"/>
        </w:numPr>
        <w:suppressAutoHyphens/>
        <w:spacing w:after="0" w:line="240" w:lineRule="auto"/>
        <w:ind w:left="357" w:hanging="357"/>
        <w:contextualSpacing/>
        <w:jc w:val="center"/>
        <w:outlineLvl w:val="1"/>
        <w:rPr>
          <w:rFonts w:eastAsia="Times New Roman" w:cs="Times New Roman"/>
          <w:b/>
          <w:color w:val="auto"/>
          <w:szCs w:val="20"/>
        </w:rPr>
      </w:pPr>
      <w:bookmarkStart w:id="24" w:name="_Toc324317554"/>
      <w:r>
        <w:rPr>
          <w:rFonts w:eastAsia="Times New Roman" w:cs="Times New Roman"/>
          <w:b/>
          <w:color w:val="auto"/>
          <w:szCs w:val="20"/>
        </w:rPr>
        <w:t>Prasības pretendentiem un iesniedzamie dokumenti</w:t>
      </w:r>
      <w:bookmarkEnd w:id="24"/>
    </w:p>
    <w:p>
      <w:pPr>
        <w:numPr>
          <w:ilvl w:val="1"/>
          <w:numId w:val="1"/>
        </w:numPr>
        <w:suppressAutoHyphens/>
        <w:spacing w:after="0" w:line="240" w:lineRule="auto"/>
        <w:ind w:left="709" w:hanging="425"/>
        <w:jc w:val="both"/>
        <w:rPr>
          <w:rFonts w:eastAsia="Times New Roman" w:cs="Times New Roman"/>
          <w:color w:val="auto"/>
          <w:szCs w:val="24"/>
          <w:lang w:eastAsia="ar-SA"/>
        </w:rPr>
      </w:pPr>
      <w:r>
        <w:rPr>
          <w:rFonts w:eastAsia="Times New Roman" w:cs="Times New Roman"/>
          <w:color w:val="auto"/>
          <w:szCs w:val="24"/>
          <w:lang w:eastAsia="ar-SA"/>
        </w:rPr>
        <w:t>Pretendenta saimnieciskajam, finansiālajam stāvoklim un tehniskajām iespējām izvirzītas sekojošas minimālās prasības:</w:t>
      </w:r>
      <w:bookmarkStart w:id="25" w:name="_Toc226510441"/>
      <w:bookmarkEnd w:id="25"/>
      <w:bookmarkStart w:id="26" w:name="_Toc226510816"/>
      <w:bookmarkEnd w:id="26"/>
      <w:bookmarkStart w:id="27" w:name="_Toc226776727"/>
      <w:bookmarkEnd w:id="27"/>
      <w:bookmarkStart w:id="28" w:name="_Toc226778844"/>
      <w:bookmarkEnd w:id="28"/>
      <w:bookmarkStart w:id="29" w:name="_Toc226779259"/>
      <w:bookmarkEnd w:id="29"/>
      <w:bookmarkStart w:id="30" w:name="_Toc226887363"/>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Pretendentu kvalifikācijas prasības ir obligātas visiem pretendentiem, kas vēlas iegūt tiesības noslēgt līgumu;</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Pretendentam pieejami atbilstošas kvalifikācijas sertificēti darbinieki, kuriem piešķirti Elektrodrošības grupa B vai C līmeņa sertifikāti (jābūt spēkā esošam visa pakalpojuma sniegšanas periodā);</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 piedāvātiem speciālistiem ir atbilstoša izglītība un spēkā esošs profesionālās kvalifikācijas sertifikāts (jābūt spēkā esošam visu pakalpojuma sniegšanas periodā) elektroietaišu iz</w:t>
      </w:r>
      <w:r>
        <w:rPr>
          <w:rFonts w:eastAsia="Times New Roman" w:cs="Times New Roman"/>
          <w:b w:val="0"/>
          <w:bCs w:val="0"/>
          <w:color w:val="auto"/>
          <w:szCs w:val="24"/>
          <w:lang w:eastAsia="ar-SA"/>
        </w:rPr>
        <w:t>būvē, izbūves darbu vadīšanā, ēku iekšējās elektroinstalācijas projektēšanas jomās, kas izsniegti Latvijas Elektroenerģētiķu un Energobūvnieku (LEEA) vai Latvijas Elektriķu Brālības (LEB) atbilstoši likumdošanas prasībām.</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Pretendentam ir jābūt spēkā esoša</w:t>
      </w:r>
      <w:r>
        <w:rPr>
          <w:rFonts w:eastAsia="Times New Roman" w:cs="Times New Roman"/>
          <w:b w:val="0"/>
          <w:bCs w:val="0"/>
          <w:color w:val="auto"/>
          <w:szCs w:val="24"/>
          <w:lang w:eastAsia="ar-SA"/>
        </w:rPr>
        <w:t xml:space="preserve"> Civiltiesiskās atbildības apdrošināšanas polise (jābūt spēkā visu pakalpojuma </w:t>
      </w:r>
      <w:r>
        <w:rPr>
          <w:rFonts w:eastAsia="Times New Roman" w:cs="Times New Roman"/>
          <w:color w:val="auto"/>
          <w:szCs w:val="24"/>
          <w:lang w:eastAsia="ar-SA"/>
        </w:rPr>
        <w:t>sniegšanas periodu);</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Pretendentam ir jābūt sertificētam atbilstoši ISO Vadības standartiem vai ieviestas Kvalitātes vadības sistēma ISO  9001 un Vides vadības sistēmas ISO 14001 vai alternatīvas sistēmas attiecīgā darbības veida – projektēšana, būvdarbu vadīšana, elektrisko mērījumu veikšana;</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Pretendenta rīcībā ir nepieciešamās profesionālās, tehniskās un organizatoriskās spējas, personāls, finanšu resursi un infrastruktūra, kas nepieciešama iepirkuma realizācijai</w:t>
      </w:r>
      <w:bookmarkEnd w:id="30"/>
      <w:r>
        <w:rPr>
          <w:rFonts w:eastAsia="Times New Roman" w:cs="Times New Roman"/>
          <w:color w:val="auto"/>
          <w:szCs w:val="24"/>
          <w:lang w:eastAsia="ar-SA"/>
        </w:rPr>
        <w:t>;</w:t>
      </w:r>
      <w:bookmarkStart w:id="31" w:name="_Ref280089097"/>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Pretendenta gada finanšu vidējais apgrozījums pēdējo </w:t>
      </w:r>
      <w:r>
        <w:rPr>
          <w:rFonts w:hint="default" w:eastAsia="Times New Roman" w:cs="Times New Roman"/>
          <w:color w:val="auto"/>
          <w:szCs w:val="24"/>
          <w:lang w:eastAsia="ar-SA"/>
        </w:rPr>
        <w:t>trīs</w:t>
      </w:r>
      <w:r>
        <w:rPr>
          <w:rFonts w:eastAsia="Times New Roman" w:cs="Times New Roman"/>
          <w:color w:val="auto"/>
          <w:szCs w:val="24"/>
          <w:lang w:eastAsia="ar-SA"/>
        </w:rPr>
        <w:t xml:space="preserve"> gadu (t.i. 2016.</w:t>
      </w:r>
      <w:r>
        <w:rPr>
          <w:rFonts w:hint="default" w:eastAsia="Times New Roman" w:cs="Times New Roman"/>
          <w:color w:val="auto"/>
          <w:szCs w:val="24"/>
          <w:lang w:eastAsia="ar-SA"/>
        </w:rPr>
        <w:t>,</w:t>
      </w:r>
      <w:r>
        <w:rPr>
          <w:rFonts w:eastAsia="Times New Roman" w:cs="Times New Roman"/>
          <w:color w:val="auto"/>
          <w:szCs w:val="24"/>
          <w:lang w:eastAsia="ar-SA"/>
        </w:rPr>
        <w:t xml:space="preserve"> 2017.</w:t>
      </w:r>
      <w:r>
        <w:rPr>
          <w:rFonts w:hint="default" w:eastAsia="Times New Roman" w:cs="Times New Roman"/>
          <w:color w:val="auto"/>
          <w:szCs w:val="24"/>
          <w:lang w:eastAsia="ar-SA"/>
        </w:rPr>
        <w:t xml:space="preserve"> un 2018. </w:t>
      </w:r>
      <w:r>
        <w:rPr>
          <w:rFonts w:eastAsia="Times New Roman" w:cs="Times New Roman"/>
          <w:color w:val="auto"/>
          <w:szCs w:val="24"/>
          <w:lang w:eastAsia="ar-SA"/>
        </w:rPr>
        <w:t>gadā) laikā ir ne mazāks kā piedāvātā kopējā līgumcen</w:t>
      </w:r>
      <w:bookmarkEnd w:id="31"/>
      <w:r>
        <w:rPr>
          <w:rFonts w:eastAsia="Times New Roman" w:cs="Times New Roman"/>
          <w:color w:val="auto"/>
          <w:szCs w:val="24"/>
          <w:lang w:eastAsia="ar-SA"/>
        </w:rPr>
        <w:t>a;</w:t>
      </w:r>
      <w:bookmarkStart w:id="32" w:name="_Ref279391511"/>
    </w:p>
    <w:bookmarkEnd w:id="32"/>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Pretendents ir realizējis vismaz 3 (trīs) iepirkuma priekšmetam līdzīgus projektus</w:t>
      </w:r>
      <w:r>
        <w:rPr>
          <w:rFonts w:hint="default" w:eastAsia="Times New Roman" w:cs="Times New Roman"/>
          <w:color w:val="auto"/>
          <w:szCs w:val="24"/>
          <w:lang w:eastAsia="ar-SA"/>
        </w:rPr>
        <w:t xml:space="preserve"> gan apjoma ziņā, gan izmaksu ziņā</w:t>
      </w:r>
      <w:r>
        <w:rPr>
          <w:rFonts w:eastAsia="Times New Roman" w:cs="Times New Roman"/>
          <w:color w:val="auto"/>
          <w:szCs w:val="24"/>
          <w:lang w:eastAsia="ar-SA"/>
        </w:rPr>
        <w:t>;</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Uz pretendentu neattiecas neviens no Publisko iepirkumu likuma 9.panta astotajā daļā noteiktajiem izslēgšanas kritērijiem.</w:t>
      </w:r>
    </w:p>
    <w:p>
      <w:pPr>
        <w:numPr>
          <w:ilvl w:val="1"/>
          <w:numId w:val="1"/>
        </w:numPr>
        <w:suppressAutoHyphens/>
        <w:spacing w:after="0" w:line="240" w:lineRule="auto"/>
        <w:ind w:left="709" w:hanging="425"/>
        <w:contextualSpacing/>
        <w:jc w:val="both"/>
        <w:rPr>
          <w:rFonts w:eastAsia="Times New Roman" w:cs="Times New Roman"/>
          <w:b/>
          <w:color w:val="auto"/>
          <w:szCs w:val="20"/>
          <w:shd w:val="clear" w:color="auto" w:fill="auto"/>
        </w:rPr>
      </w:pPr>
      <w:r>
        <w:rPr>
          <w:rFonts w:eastAsia="Times New Roman" w:cs="Times New Roman"/>
          <w:color w:val="auto"/>
          <w:szCs w:val="20"/>
          <w:shd w:val="clear" w:color="auto" w:fill="auto"/>
        </w:rPr>
        <w:t>Pretendentam ir jāiesniedz šādi dokumenti:</w:t>
      </w:r>
    </w:p>
    <w:p>
      <w:pPr>
        <w:numPr>
          <w:ilvl w:val="2"/>
          <w:numId w:val="1"/>
        </w:numPr>
        <w:suppressAutoHyphens/>
        <w:spacing w:after="0" w:line="240" w:lineRule="auto"/>
        <w:contextualSpacing/>
        <w:jc w:val="both"/>
        <w:rPr>
          <w:rFonts w:eastAsia="Times New Roman" w:cs="Times New Roman"/>
          <w:color w:val="auto"/>
          <w:szCs w:val="20"/>
        </w:rPr>
      </w:pPr>
      <w:r>
        <w:rPr>
          <w:rFonts w:eastAsia="Times New Roman" w:cs="Times New Roman"/>
          <w:color w:val="auto"/>
          <w:szCs w:val="20"/>
          <w:shd w:val="clear" w:color="auto" w:fill="auto"/>
        </w:rPr>
        <w:t xml:space="preserve">Pretendenta aizpildīts pieteikums dalībai iepirkumā, atbilstoši šā nolikuma </w:t>
      </w:r>
      <w:r>
        <w:rPr>
          <w:rFonts w:eastAsia="Times New Roman" w:cs="Times New Roman"/>
          <w:color w:val="auto"/>
          <w:szCs w:val="20"/>
        </w:rPr>
        <w:t>pielikumam Nr.1;</w:t>
      </w:r>
    </w:p>
    <w:p>
      <w:pPr>
        <w:numPr>
          <w:ilvl w:val="2"/>
          <w:numId w:val="1"/>
        </w:numPr>
        <w:suppressAutoHyphens/>
        <w:spacing w:after="0" w:line="240" w:lineRule="auto"/>
        <w:contextualSpacing/>
        <w:jc w:val="both"/>
        <w:rPr>
          <w:rFonts w:eastAsia="Times New Roman" w:cs="Times New Roman"/>
          <w:b/>
          <w:color w:val="auto"/>
          <w:szCs w:val="20"/>
        </w:rPr>
      </w:pPr>
      <w:r>
        <w:rPr>
          <w:rFonts w:eastAsia="Times New Roman" w:cs="Times New Roman"/>
          <w:color w:val="auto"/>
          <w:szCs w:val="20"/>
        </w:rPr>
        <w:t>Saskaņā ar šā nolikuma pielikumu Nr.2 aizpildīts „Finanšu piedāvājums”;</w:t>
      </w:r>
    </w:p>
    <w:p>
      <w:pPr>
        <w:numPr>
          <w:ilvl w:val="2"/>
          <w:numId w:val="1"/>
        </w:numPr>
        <w:suppressAutoHyphens/>
        <w:spacing w:after="0" w:line="240" w:lineRule="auto"/>
        <w:contextualSpacing/>
        <w:jc w:val="both"/>
        <w:rPr>
          <w:rFonts w:eastAsia="Times New Roman" w:cs="Times New Roman"/>
          <w:b/>
          <w:color w:val="auto"/>
          <w:szCs w:val="20"/>
        </w:rPr>
      </w:pPr>
      <w:r>
        <w:rPr>
          <w:rFonts w:eastAsia="Times New Roman" w:cs="Times New Roman"/>
          <w:color w:val="auto"/>
          <w:szCs w:val="20"/>
        </w:rPr>
        <w:t>Saskaņā ar šā nolikuma pielikumu Nr.</w:t>
      </w:r>
      <w:r>
        <w:rPr>
          <w:rFonts w:hint="default" w:eastAsia="Times New Roman" w:cs="Times New Roman"/>
          <w:color w:val="auto"/>
          <w:szCs w:val="20"/>
        </w:rPr>
        <w:t>3</w:t>
      </w:r>
      <w:r>
        <w:rPr>
          <w:rFonts w:eastAsia="Times New Roman" w:cs="Times New Roman"/>
          <w:color w:val="auto"/>
          <w:szCs w:val="20"/>
        </w:rPr>
        <w:t xml:space="preserve"> aizpildīts „</w:t>
      </w:r>
      <w:r>
        <w:rPr>
          <w:rFonts w:hint="default" w:eastAsia="Times New Roman" w:cs="Times New Roman"/>
          <w:color w:val="auto"/>
          <w:szCs w:val="20"/>
        </w:rPr>
        <w:t>Pretendenta finanšu apgrozījums</w:t>
      </w:r>
      <w:r>
        <w:rPr>
          <w:rFonts w:eastAsia="Times New Roman" w:cs="Times New Roman"/>
          <w:color w:val="auto"/>
          <w:szCs w:val="20"/>
        </w:rPr>
        <w:t>”</w:t>
      </w:r>
      <w:r>
        <w:rPr>
          <w:rFonts w:hint="default" w:eastAsia="Times New Roman" w:cs="Times New Roman"/>
          <w:color w:val="auto"/>
          <w:szCs w:val="20"/>
        </w:rPr>
        <w:t>;</w:t>
      </w:r>
    </w:p>
    <w:p>
      <w:pPr>
        <w:numPr>
          <w:ilvl w:val="2"/>
          <w:numId w:val="1"/>
        </w:numPr>
        <w:suppressAutoHyphens/>
        <w:spacing w:after="0" w:line="240" w:lineRule="auto"/>
        <w:contextualSpacing/>
        <w:jc w:val="both"/>
        <w:rPr>
          <w:rFonts w:eastAsia="Times New Roman" w:cs="Times New Roman"/>
          <w:b/>
          <w:color w:val="auto"/>
          <w:szCs w:val="20"/>
        </w:rPr>
      </w:pPr>
      <w:r>
        <w:rPr>
          <w:rFonts w:eastAsia="Times New Roman" w:cs="Times New Roman"/>
          <w:color w:val="auto"/>
          <w:szCs w:val="20"/>
        </w:rPr>
        <w:t>Saskaņā ar šā nolikuma pielikumu Nr.</w:t>
      </w:r>
      <w:r>
        <w:rPr>
          <w:rFonts w:hint="default" w:eastAsia="Times New Roman" w:cs="Times New Roman"/>
          <w:color w:val="auto"/>
          <w:szCs w:val="20"/>
        </w:rPr>
        <w:t>4</w:t>
      </w:r>
      <w:r>
        <w:rPr>
          <w:rFonts w:eastAsia="Times New Roman" w:cs="Times New Roman"/>
          <w:color w:val="auto"/>
          <w:szCs w:val="20"/>
        </w:rPr>
        <w:t xml:space="preserve"> aizpildīts „</w:t>
      </w:r>
      <w:r>
        <w:rPr>
          <w:rFonts w:hint="default" w:eastAsia="Times New Roman" w:cs="Times New Roman"/>
          <w:color w:val="auto"/>
          <w:szCs w:val="20"/>
        </w:rPr>
        <w:t>Pretendenta pieredzes apliecinājums</w:t>
      </w:r>
      <w:r>
        <w:rPr>
          <w:rFonts w:eastAsia="Times New Roman" w:cs="Times New Roman"/>
          <w:color w:val="auto"/>
          <w:szCs w:val="20"/>
        </w:rPr>
        <w:t>”</w:t>
      </w:r>
      <w:r>
        <w:rPr>
          <w:rFonts w:hint="default" w:eastAsia="Times New Roman" w:cs="Times New Roman"/>
          <w:color w:val="auto"/>
          <w:szCs w:val="20"/>
        </w:rPr>
        <w:t>;</w:t>
      </w:r>
    </w:p>
    <w:p>
      <w:pPr>
        <w:numPr>
          <w:ilvl w:val="2"/>
          <w:numId w:val="1"/>
        </w:numPr>
        <w:suppressAutoHyphens/>
        <w:spacing w:after="0" w:line="240" w:lineRule="auto"/>
        <w:contextualSpacing/>
        <w:jc w:val="both"/>
        <w:rPr>
          <w:rFonts w:eastAsia="Times New Roman" w:cs="Times New Roman"/>
          <w:b/>
          <w:color w:val="auto"/>
          <w:szCs w:val="20"/>
        </w:rPr>
      </w:pPr>
      <w:r>
        <w:rPr>
          <w:rFonts w:eastAsia="Times New Roman" w:cs="Times New Roman"/>
          <w:color w:val="auto"/>
          <w:szCs w:val="20"/>
        </w:rPr>
        <w:t xml:space="preserve">Atbilstoši šā nolikuma </w:t>
      </w:r>
      <w:r>
        <w:rPr>
          <w:rFonts w:hint="default" w:eastAsia="Times New Roman" w:cs="Times New Roman"/>
          <w:color w:val="auto"/>
          <w:szCs w:val="20"/>
        </w:rPr>
        <w:t xml:space="preserve">papildus </w:t>
      </w:r>
      <w:r>
        <w:rPr>
          <w:rFonts w:hint="default" w:ascii="Times New Roman" w:hAnsi="Times New Roman" w:cs="Times New Roman"/>
          <w:b/>
          <w:bCs w:val="0"/>
          <w:i/>
          <w:iCs/>
          <w:color w:val="auto"/>
          <w:spacing w:val="-1"/>
          <w:sz w:val="24"/>
          <w:szCs w:val="24"/>
        </w:rPr>
        <w:t>Excel formātā</w:t>
      </w:r>
      <w:r>
        <w:rPr>
          <w:rFonts w:hint="default" w:cs="Times New Roman"/>
          <w:b/>
          <w:bCs w:val="0"/>
          <w:i/>
          <w:iCs/>
          <w:color w:val="auto"/>
          <w:spacing w:val="-1"/>
          <w:sz w:val="24"/>
          <w:szCs w:val="24"/>
        </w:rPr>
        <w:t xml:space="preserve"> </w:t>
      </w:r>
      <w:r>
        <w:rPr>
          <w:rFonts w:hint="default" w:eastAsia="Times New Roman" w:cs="Times New Roman"/>
          <w:color w:val="auto"/>
          <w:szCs w:val="20"/>
        </w:rPr>
        <w:t xml:space="preserve">pievienotajam </w:t>
      </w:r>
      <w:r>
        <w:rPr>
          <w:rFonts w:eastAsia="Times New Roman" w:cs="Times New Roman"/>
          <w:color w:val="auto"/>
          <w:szCs w:val="20"/>
        </w:rPr>
        <w:t xml:space="preserve"> pretendenta aizpildīts Tehniskais piedāvājums.</w:t>
      </w:r>
    </w:p>
    <w:p>
      <w:pPr>
        <w:numPr>
          <w:ilvl w:val="1"/>
          <w:numId w:val="1"/>
        </w:numPr>
        <w:suppressAutoHyphens/>
        <w:spacing w:after="0" w:line="240" w:lineRule="auto"/>
        <w:ind w:left="709" w:hanging="425"/>
        <w:contextualSpacing/>
        <w:jc w:val="both"/>
        <w:rPr>
          <w:rFonts w:eastAsia="Times New Roman" w:cs="Times New Roman"/>
          <w:b/>
          <w:color w:val="auto"/>
          <w:szCs w:val="20"/>
        </w:rPr>
      </w:pPr>
      <w:r>
        <w:rPr>
          <w:rFonts w:eastAsia="Times New Roman" w:cs="Times New Roman"/>
          <w:color w:val="auto"/>
          <w:szCs w:val="24"/>
        </w:rPr>
        <w:t xml:space="preserve">Finanšu piedāvājumā visas cenas ir jāizsaka </w:t>
      </w:r>
      <w:r>
        <w:rPr>
          <w:rFonts w:eastAsia="Times New Roman" w:cs="Times New Roman"/>
          <w:i/>
          <w:color w:val="auto"/>
          <w:szCs w:val="24"/>
        </w:rPr>
        <w:t>euro, centos</w:t>
      </w:r>
      <w:r>
        <w:rPr>
          <w:rFonts w:eastAsia="Times New Roman" w:cs="Times New Roman"/>
          <w:color w:val="auto"/>
          <w:szCs w:val="24"/>
        </w:rPr>
        <w:t>, cenas norāda ar precizitāti – divi cipari aiz komata. Piedāvājumā ir jānorāda līgumcena, par kādu piegādātājs veiks preču piegādi. Līgumcenā ir jāietver visi nodokļi, nodevas u.c. maksājumi, un visas citas paredzamās ar līguma izpildi saistītās izmaksas, izņemot PVN. Piedāvājumā norādītā līgumcena tiek fiksēta uz visu līguma izpildes laiku un netiks pārrēķināta.</w:t>
      </w:r>
    </w:p>
    <w:p>
      <w:pPr>
        <w:numPr>
          <w:ilvl w:val="1"/>
          <w:numId w:val="1"/>
        </w:numPr>
        <w:suppressAutoHyphens/>
        <w:spacing w:after="0" w:line="240" w:lineRule="auto"/>
        <w:ind w:left="709" w:hanging="425"/>
        <w:contextualSpacing/>
        <w:jc w:val="both"/>
        <w:rPr>
          <w:rFonts w:eastAsia="Times New Roman" w:cs="Times New Roman"/>
          <w:color w:val="auto"/>
          <w:szCs w:val="24"/>
        </w:rPr>
      </w:pPr>
      <w:r>
        <w:rPr>
          <w:rFonts w:eastAsia="Times New Roman" w:cs="Times New Roman"/>
          <w:color w:val="auto"/>
          <w:szCs w:val="24"/>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pPr>
        <w:numPr>
          <w:ilvl w:val="1"/>
          <w:numId w:val="1"/>
        </w:numPr>
        <w:suppressAutoHyphens/>
        <w:spacing w:after="0" w:line="240" w:lineRule="auto"/>
        <w:ind w:left="709" w:hanging="425"/>
        <w:contextualSpacing/>
        <w:jc w:val="both"/>
        <w:rPr>
          <w:rFonts w:eastAsia="Times New Roman" w:cs="Times New Roman"/>
          <w:color w:val="auto"/>
          <w:szCs w:val="24"/>
        </w:rPr>
      </w:pPr>
      <w:r>
        <w:rPr>
          <w:rFonts w:eastAsia="Times New Roman" w:cs="Times New Roman"/>
          <w:bCs/>
          <w:iCs/>
          <w:color w:val="auto"/>
          <w:szCs w:val="24"/>
        </w:rPr>
        <w:t xml:space="preserve">Pakalpojuma ietvaros paveiktajiem remontu darbiem </w:t>
      </w:r>
      <w:r>
        <w:rPr>
          <w:rFonts w:hint="default" w:eastAsia="Times New Roman" w:cs="Times New Roman"/>
          <w:bCs/>
          <w:iCs/>
          <w:color w:val="auto"/>
          <w:szCs w:val="24"/>
        </w:rPr>
        <w:t>Pretendents</w:t>
      </w:r>
      <w:r>
        <w:rPr>
          <w:rFonts w:eastAsia="Times New Roman" w:cs="Times New Roman"/>
          <w:bCs/>
          <w:iCs/>
          <w:color w:val="auto"/>
          <w:szCs w:val="24"/>
        </w:rPr>
        <w:t xml:space="preserve"> dod </w:t>
      </w:r>
      <w:r>
        <w:rPr>
          <w:rFonts w:hint="default" w:eastAsia="Times New Roman" w:cs="Times New Roman"/>
          <w:bCs/>
          <w:iCs/>
          <w:color w:val="auto"/>
          <w:szCs w:val="24"/>
        </w:rPr>
        <w:t>60</w:t>
      </w:r>
      <w:r>
        <w:rPr>
          <w:rFonts w:eastAsia="Times New Roman" w:cs="Times New Roman"/>
          <w:bCs/>
          <w:iCs/>
          <w:color w:val="auto"/>
          <w:szCs w:val="24"/>
        </w:rPr>
        <w:t xml:space="preserve"> (</w:t>
      </w:r>
      <w:r>
        <w:rPr>
          <w:rFonts w:hint="default" w:eastAsia="Times New Roman" w:cs="Times New Roman"/>
          <w:bCs/>
          <w:iCs/>
          <w:color w:val="auto"/>
          <w:szCs w:val="24"/>
        </w:rPr>
        <w:t>sešdesmit</w:t>
      </w:r>
      <w:r>
        <w:rPr>
          <w:rFonts w:eastAsia="Times New Roman" w:cs="Times New Roman"/>
          <w:bCs/>
          <w:iCs/>
          <w:color w:val="auto"/>
          <w:szCs w:val="24"/>
        </w:rPr>
        <w:t>) mēnešu garantiju, skaitot no nodošanas – pieņemšanas akta parakstīšanas brīža</w:t>
      </w:r>
      <w:r>
        <w:rPr>
          <w:rFonts w:hint="default" w:eastAsia="Times New Roman" w:cs="Times New Roman"/>
          <w:bCs/>
          <w:iCs/>
          <w:color w:val="auto"/>
          <w:szCs w:val="24"/>
        </w:rPr>
        <w:t>.</w:t>
      </w:r>
    </w:p>
    <w:p>
      <w:pPr>
        <w:suppressAutoHyphens/>
        <w:spacing w:after="0" w:line="240" w:lineRule="auto"/>
        <w:ind w:left="709"/>
        <w:contextualSpacing/>
        <w:jc w:val="both"/>
        <w:rPr>
          <w:rFonts w:eastAsia="Times New Roman" w:cs="Times New Roman"/>
          <w:color w:val="FF0000"/>
          <w:szCs w:val="24"/>
        </w:rPr>
      </w:pPr>
    </w:p>
    <w:p>
      <w:pPr>
        <w:numPr>
          <w:ilvl w:val="0"/>
          <w:numId w:val="1"/>
        </w:numPr>
        <w:suppressAutoHyphens/>
        <w:spacing w:before="120" w:after="0" w:line="240" w:lineRule="auto"/>
        <w:ind w:left="357" w:hanging="357"/>
        <w:contextualSpacing/>
        <w:jc w:val="center"/>
        <w:outlineLvl w:val="1"/>
        <w:rPr>
          <w:rFonts w:eastAsia="Times New Roman" w:cs="Times New Roman"/>
          <w:b/>
          <w:bCs/>
          <w:color w:val="auto"/>
          <w:szCs w:val="20"/>
        </w:rPr>
      </w:pPr>
      <w:bookmarkStart w:id="33" w:name="_Toc324317557"/>
      <w:r>
        <w:rPr>
          <w:rFonts w:eastAsia="Times New Roman" w:cs="Times New Roman"/>
          <w:b/>
          <w:bCs/>
          <w:color w:val="auto"/>
          <w:szCs w:val="20"/>
        </w:rPr>
        <w:t>Piedāvājumu vērtēšana un lēmuma pieņemšana</w:t>
      </w:r>
      <w:bookmarkEnd w:id="33"/>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 xml:space="preserve">Piedāvājumi tiks atvērti SIA „DOBELES NAMSAIMNIEKS” juridiskajā adresē: Zaļā iela 3, Dobele, Dobeles novads, </w:t>
      </w:r>
      <w:r>
        <w:rPr>
          <w:rFonts w:eastAsia="Times New Roman" w:cs="Times New Roman"/>
          <w:b/>
          <w:color w:val="auto"/>
          <w:szCs w:val="20"/>
        </w:rPr>
        <w:t>20</w:t>
      </w:r>
      <w:r>
        <w:rPr>
          <w:rFonts w:hint="default" w:eastAsia="Times New Roman" w:cs="Times New Roman"/>
          <w:b/>
          <w:color w:val="auto"/>
          <w:szCs w:val="20"/>
        </w:rPr>
        <w:t>20</w:t>
      </w:r>
      <w:r>
        <w:rPr>
          <w:rFonts w:eastAsia="Times New Roman" w:cs="Times New Roman"/>
          <w:b/>
          <w:color w:val="auto"/>
          <w:szCs w:val="20"/>
        </w:rPr>
        <w:t>.gada 2</w:t>
      </w:r>
      <w:r>
        <w:rPr>
          <w:rFonts w:hint="default" w:eastAsia="Times New Roman" w:cs="Times New Roman"/>
          <w:b/>
          <w:color w:val="auto"/>
          <w:szCs w:val="20"/>
          <w:lang/>
        </w:rPr>
        <w:t>7</w:t>
      </w:r>
      <w:r>
        <w:rPr>
          <w:rFonts w:eastAsia="Times New Roman" w:cs="Times New Roman"/>
          <w:b/>
          <w:color w:val="auto"/>
          <w:sz w:val="22"/>
        </w:rPr>
        <w:t>.</w:t>
      </w:r>
      <w:r>
        <w:rPr>
          <w:rFonts w:hint="default" w:eastAsia="Times New Roman" w:cs="Times New Roman"/>
          <w:b/>
          <w:color w:val="auto"/>
          <w:sz w:val="22"/>
        </w:rPr>
        <w:t xml:space="preserve">martā </w:t>
      </w:r>
      <w:r>
        <w:rPr>
          <w:rFonts w:eastAsia="Times New Roman" w:cs="Times New Roman"/>
          <w:b/>
          <w:color w:val="auto"/>
          <w:szCs w:val="20"/>
        </w:rPr>
        <w:t xml:space="preserve">plkst. </w:t>
      </w:r>
      <w:r>
        <w:rPr>
          <w:rFonts w:hint="default" w:eastAsia="Times New Roman" w:cs="Times New Roman"/>
          <w:b/>
          <w:color w:val="auto"/>
          <w:szCs w:val="20"/>
        </w:rPr>
        <w:t>14:</w:t>
      </w:r>
      <w:r>
        <w:rPr>
          <w:rFonts w:hint="default" w:eastAsia="Times New Roman" w:cs="Times New Roman"/>
          <w:b/>
          <w:color w:val="auto"/>
          <w:szCs w:val="20"/>
          <w:lang/>
        </w:rPr>
        <w:t>0</w:t>
      </w:r>
      <w:r>
        <w:rPr>
          <w:rFonts w:hint="default" w:eastAsia="Times New Roman" w:cs="Times New Roman"/>
          <w:b/>
          <w:color w:val="auto"/>
          <w:szCs w:val="20"/>
        </w:rPr>
        <w:t xml:space="preserve">0, </w:t>
      </w:r>
      <w:r>
        <w:rPr>
          <w:rFonts w:hint="default" w:eastAsia="Times New Roman" w:cs="Times New Roman"/>
          <w:b w:val="0"/>
          <w:bCs/>
          <w:color w:val="auto"/>
          <w:szCs w:val="20"/>
        </w:rPr>
        <w:t>slēgtā komisijas sēdē</w:t>
      </w:r>
      <w:r>
        <w:rPr>
          <w:rFonts w:eastAsia="Times New Roman" w:cs="Times New Roman"/>
          <w:b w:val="0"/>
          <w:bCs/>
          <w:color w:val="auto"/>
          <w:szCs w:val="20"/>
        </w:rPr>
        <w:t>.</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Pirms piedāvājumu atvēršanas tiek nosaukti novēloti iesniegtie un atsauktie piedāvājumi (ja tādi ir) un komisija pieņem lēmumu par to atdošanu pretendentiem.</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Komisija atver piedāvājumus to iesniegšanas secībā.</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Pēc piedāvājumu atvēršanas komisija nosauc pretendentu, piedāvājumu iesniegšanas datumu, laiku un piedāvāto cenu.</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Pēc katra piedāvājuma atvēršanas un 6.4.punktā minēto ziņu nosaukšanas visi komisijas locekļi parakstās uz</w:t>
      </w:r>
      <w:r>
        <w:rPr>
          <w:rFonts w:hint="default" w:eastAsia="Times New Roman" w:cs="Times New Roman"/>
          <w:color w:val="auto"/>
          <w:szCs w:val="20"/>
        </w:rPr>
        <w:t xml:space="preserve"> finanšu </w:t>
      </w:r>
      <w:r>
        <w:rPr>
          <w:rFonts w:eastAsia="Times New Roman" w:cs="Times New Roman"/>
          <w:color w:val="auto"/>
          <w:szCs w:val="20"/>
        </w:rPr>
        <w:t>piedāvājuma.</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Piedāvājumu atvēršanas norisi, kā arī nosauktās ziņas ieraksta iepirkuma komisijas protokolā.</w:t>
      </w:r>
    </w:p>
    <w:p>
      <w:pPr>
        <w:numPr>
          <w:ilvl w:val="1"/>
          <w:numId w:val="1"/>
        </w:numPr>
        <w:suppressAutoHyphens/>
        <w:spacing w:before="120" w:after="0" w:line="240" w:lineRule="auto"/>
        <w:ind w:left="851" w:hanging="425"/>
        <w:contextualSpacing/>
        <w:jc w:val="both"/>
        <w:rPr>
          <w:rFonts w:eastAsia="Times New Roman" w:cs="Times New Roman"/>
          <w:b/>
          <w:bCs/>
          <w:color w:val="auto"/>
          <w:szCs w:val="20"/>
        </w:rPr>
      </w:pPr>
      <w:r>
        <w:rPr>
          <w:rFonts w:eastAsia="Times New Roman" w:cs="Times New Roman"/>
          <w:color w:val="auto"/>
          <w:szCs w:val="20"/>
        </w:rPr>
        <w:t>Piedāvājumu vērtēšanu iepirkumu komisija veic slēgtā sēdē.</w:t>
      </w:r>
    </w:p>
    <w:p>
      <w:pPr>
        <w:numPr>
          <w:ilvl w:val="1"/>
          <w:numId w:val="1"/>
        </w:numPr>
        <w:suppressAutoHyphens/>
        <w:spacing w:before="120" w:after="0" w:line="240" w:lineRule="auto"/>
        <w:ind w:left="851" w:hanging="425"/>
        <w:contextualSpacing/>
        <w:jc w:val="both"/>
        <w:rPr>
          <w:rFonts w:eastAsia="Times New Roman" w:cs="Times New Roman"/>
          <w:bCs/>
          <w:color w:val="auto"/>
          <w:szCs w:val="20"/>
        </w:rPr>
      </w:pPr>
      <w:r>
        <w:rPr>
          <w:rFonts w:eastAsia="Times New Roman" w:cs="Times New Roman"/>
          <w:bCs/>
          <w:color w:val="auto"/>
          <w:szCs w:val="20"/>
        </w:rPr>
        <w:t>Iepirkuma komisija:</w:t>
      </w:r>
    </w:p>
    <w:p>
      <w:pPr>
        <w:numPr>
          <w:ilvl w:val="2"/>
          <w:numId w:val="1"/>
        </w:numPr>
        <w:suppressAutoHyphens/>
        <w:spacing w:before="120" w:after="0" w:line="240" w:lineRule="auto"/>
        <w:ind w:left="1276" w:hanging="567"/>
        <w:contextualSpacing/>
        <w:jc w:val="both"/>
        <w:rPr>
          <w:rFonts w:eastAsia="Times New Roman" w:cs="Times New Roman"/>
          <w:bCs/>
          <w:color w:val="auto"/>
          <w:szCs w:val="20"/>
        </w:rPr>
      </w:pPr>
      <w:r>
        <w:rPr>
          <w:rFonts w:eastAsia="Times New Roman" w:cs="Times New Roman"/>
          <w:bCs/>
          <w:color w:val="auto"/>
          <w:szCs w:val="20"/>
        </w:rPr>
        <w:t xml:space="preserve"> Pārbauda piedāvājuma noformējuma atbilstību nolikuma prasībām un lemj par to, vai nav likumā noteiktie šķēršļi pretendenta atzīšanai par uzvarētāju. Neatbilstošie piedāvājumi netiks vērtēti;</w:t>
      </w:r>
    </w:p>
    <w:p>
      <w:pPr>
        <w:numPr>
          <w:ilvl w:val="2"/>
          <w:numId w:val="1"/>
        </w:numPr>
        <w:suppressAutoHyphens/>
        <w:spacing w:before="120" w:after="0" w:line="240" w:lineRule="auto"/>
        <w:ind w:left="1276" w:hanging="567"/>
        <w:contextualSpacing/>
        <w:jc w:val="both"/>
        <w:rPr>
          <w:rFonts w:eastAsia="Times New Roman" w:cs="Times New Roman"/>
          <w:bCs/>
          <w:color w:val="auto"/>
          <w:szCs w:val="20"/>
        </w:rPr>
      </w:pPr>
      <w:r>
        <w:rPr>
          <w:rFonts w:eastAsia="Times New Roman" w:cs="Times New Roman"/>
          <w:bCs/>
          <w:color w:val="auto"/>
          <w:szCs w:val="20"/>
        </w:rPr>
        <w:t>Pārbauda piedāvājumu atbilstību Pielikumiem Nr.1, Nr.2, N</w:t>
      </w:r>
      <w:r>
        <w:rPr>
          <w:rFonts w:eastAsia="Times New Roman" w:cs="Times New Roman"/>
          <w:b w:val="0"/>
          <w:bCs/>
          <w:color w:val="auto"/>
          <w:szCs w:val="20"/>
        </w:rPr>
        <w:t>r.3</w:t>
      </w:r>
      <w:r>
        <w:rPr>
          <w:rFonts w:hint="default" w:eastAsia="Times New Roman" w:cs="Times New Roman"/>
          <w:b w:val="0"/>
          <w:bCs/>
          <w:color w:val="auto"/>
          <w:szCs w:val="20"/>
        </w:rPr>
        <w:t xml:space="preserve">, Nr.4 </w:t>
      </w:r>
      <w:r>
        <w:rPr>
          <w:rFonts w:hint="default" w:eastAsia="Times New Roman" w:cs="Times New Roman"/>
          <w:b w:val="0"/>
          <w:bCs/>
          <w:color w:val="auto"/>
          <w:szCs w:val="20"/>
          <w:lang/>
        </w:rPr>
        <w:t xml:space="preserve">un tehniskajam piedāvājumam. </w:t>
      </w:r>
      <w:r>
        <w:rPr>
          <w:rFonts w:eastAsia="Times New Roman" w:cs="Times New Roman"/>
          <w:bCs/>
          <w:color w:val="auto"/>
          <w:szCs w:val="20"/>
        </w:rPr>
        <w:t>Par atbilstošiem tiks uzskatīti tikai tie piedāvājumi, kuri atbilst visām Pielikumā norādītajām prasībām. Neatbilstošie piedāvājumi netiks vērtēti;</w:t>
      </w:r>
    </w:p>
    <w:p>
      <w:pPr>
        <w:numPr>
          <w:ilvl w:val="2"/>
          <w:numId w:val="1"/>
        </w:numPr>
        <w:suppressAutoHyphens/>
        <w:spacing w:before="120" w:after="0" w:line="240" w:lineRule="auto"/>
        <w:contextualSpacing/>
        <w:jc w:val="both"/>
        <w:rPr>
          <w:rFonts w:eastAsia="Times New Roman" w:cs="Times New Roman"/>
          <w:b/>
          <w:bCs/>
          <w:color w:val="auto"/>
          <w:szCs w:val="20"/>
          <w:u w:val="single"/>
        </w:rPr>
      </w:pPr>
      <w:r>
        <w:rPr>
          <w:rFonts w:eastAsia="Times New Roman" w:cs="Times New Roman"/>
          <w:bCs/>
          <w:color w:val="auto"/>
          <w:szCs w:val="20"/>
          <w:u w:val="single"/>
        </w:rPr>
        <w:t xml:space="preserve">No piedāvājumiem, kas atbilst visām prasībām, izvēlas piedāvājumu </w:t>
      </w:r>
      <w:r>
        <w:rPr>
          <w:rFonts w:eastAsia="Times New Roman" w:cs="Times New Roman"/>
          <w:b/>
          <w:bCs/>
          <w:color w:val="auto"/>
          <w:szCs w:val="20"/>
          <w:u w:val="single"/>
        </w:rPr>
        <w:t>ar viszemāko cenu</w:t>
      </w:r>
      <w:r>
        <w:rPr>
          <w:rFonts w:eastAsia="Times New Roman" w:cs="Times New Roman"/>
          <w:bCs/>
          <w:color w:val="auto"/>
          <w:szCs w:val="20"/>
        </w:rPr>
        <w:t>;</w:t>
      </w:r>
    </w:p>
    <w:p>
      <w:pPr>
        <w:numPr>
          <w:ilvl w:val="2"/>
          <w:numId w:val="1"/>
        </w:numPr>
        <w:suppressAutoHyphens/>
        <w:spacing w:before="120" w:after="0" w:line="240" w:lineRule="auto"/>
        <w:contextualSpacing/>
        <w:jc w:val="both"/>
        <w:rPr>
          <w:rFonts w:eastAsia="Times New Roman" w:cs="Times New Roman"/>
          <w:bCs/>
          <w:color w:val="auto"/>
          <w:szCs w:val="20"/>
        </w:rPr>
      </w:pPr>
      <w:r>
        <w:rPr>
          <w:rFonts w:eastAsia="Times New Roman" w:cs="Times New Roman"/>
          <w:color w:val="auto"/>
          <w:szCs w:val="20"/>
        </w:rPr>
        <w:t>3 (trīs) darba dienu laikā pēc lēmuma pieņemšanas informē visus pretendentus par komisijas pieņemto lēmumu, nosūtot informāciju ierakstītā pasta sūtījumā.</w:t>
      </w:r>
    </w:p>
    <w:p>
      <w:pPr>
        <w:spacing w:after="0" w:line="240" w:lineRule="auto"/>
        <w:contextualSpacing/>
        <w:jc w:val="center"/>
        <w:rPr>
          <w:rFonts w:eastAsia="Times New Roman" w:cs="Times New Roman"/>
          <w:b/>
          <w:color w:val="auto"/>
          <w:szCs w:val="24"/>
        </w:rPr>
      </w:pPr>
    </w:p>
    <w:p>
      <w:pPr>
        <w:numPr>
          <w:ilvl w:val="0"/>
          <w:numId w:val="1"/>
        </w:numPr>
        <w:suppressAutoHyphens/>
        <w:spacing w:before="120" w:after="0" w:line="240" w:lineRule="auto"/>
        <w:ind w:left="357" w:hanging="357"/>
        <w:contextualSpacing/>
        <w:jc w:val="center"/>
        <w:outlineLvl w:val="1"/>
        <w:rPr>
          <w:rFonts w:eastAsia="Times New Roman" w:cs="Times New Roman"/>
          <w:b/>
          <w:bCs/>
          <w:color w:val="auto"/>
          <w:szCs w:val="20"/>
        </w:rPr>
      </w:pPr>
      <w:bookmarkStart w:id="34" w:name="_Toc324317558"/>
      <w:r>
        <w:rPr>
          <w:rFonts w:eastAsia="Times New Roman" w:cs="Times New Roman"/>
          <w:b/>
          <w:color w:val="auto"/>
          <w:szCs w:val="20"/>
        </w:rPr>
        <w:t>Cita informācija</w:t>
      </w:r>
      <w:bookmarkEnd w:id="34"/>
    </w:p>
    <w:p>
      <w:pPr>
        <w:numPr>
          <w:ilvl w:val="1"/>
          <w:numId w:val="1"/>
        </w:numPr>
        <w:suppressAutoHyphens/>
        <w:spacing w:after="0" w:line="240" w:lineRule="auto"/>
        <w:ind w:left="851"/>
        <w:contextualSpacing/>
        <w:jc w:val="both"/>
        <w:rPr>
          <w:rFonts w:eastAsia="Times New Roman" w:cs="Times New Roman"/>
          <w:color w:val="auto"/>
          <w:szCs w:val="20"/>
        </w:rPr>
      </w:pPr>
      <w:r>
        <w:rPr>
          <w:rFonts w:eastAsia="Times New Roman" w:cs="Times New Roman"/>
          <w:color w:val="auto"/>
          <w:szCs w:val="20"/>
        </w:rPr>
        <w:t>Pretendentam ir jāiesniedz piedāvājums par visu iepirkuma priekšmetu. Iepirkums nav sadalīts daļās.</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Pasūtītājs un pretendents ar informāciju apmainās rakstiski latviešu valodā, nosūtot dokumentus pa pastu vai piegādājot personiski.</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Pretendents sedz visus izdevumus, kas ir saistīti ar piedāvājuma sagatavošanu un iesniegšanu pasūtītājam.</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Ja ir iesniegts tikai viens piedāvājums, tad iepirkumu komisija var slēgt līgumu ar šo pretendentu tad, ja:</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Iesniegtais piedāvājums atbilst nolikuma un tā pielikumu prasībām;</w:t>
      </w:r>
    </w:p>
    <w:p>
      <w:pPr>
        <w:numPr>
          <w:ilvl w:val="2"/>
          <w:numId w:val="1"/>
        </w:num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Uz pretendentu neattiecas neviens no Publisko iepirkumu likumā noteiktajiem izslēgšanas nosacījumiem.</w:t>
      </w:r>
    </w:p>
    <w:p>
      <w:pPr>
        <w:numPr>
          <w:ilvl w:val="1"/>
          <w:numId w:val="1"/>
        </w:numPr>
        <w:tabs>
          <w:tab w:val="left" w:pos="426"/>
          <w:tab w:val="left" w:pos="567"/>
          <w:tab w:val="left" w:pos="851"/>
        </w:tabs>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Iepirkuma līgumu slēdz saskaņā ar nolikuma pielikumā pievienoto līguma projektu.</w:t>
      </w:r>
    </w:p>
    <w:p>
      <w:pPr>
        <w:numPr>
          <w:ilvl w:val="1"/>
          <w:numId w:val="1"/>
        </w:numPr>
        <w:suppressAutoHyphens/>
        <w:spacing w:after="0" w:line="240" w:lineRule="auto"/>
        <w:ind w:left="851" w:hanging="425"/>
        <w:jc w:val="both"/>
        <w:rPr>
          <w:rFonts w:eastAsia="Times New Roman" w:cs="Times New Roman"/>
          <w:color w:val="auto"/>
          <w:szCs w:val="24"/>
          <w:lang w:eastAsia="ar-SA"/>
        </w:rPr>
      </w:pPr>
      <w:r>
        <w:rPr>
          <w:rFonts w:eastAsia="Times New Roman" w:cs="Times New Roman"/>
          <w:color w:val="auto"/>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pPr>
        <w:tabs>
          <w:tab w:val="left" w:pos="0"/>
          <w:tab w:val="left" w:pos="284"/>
        </w:tabs>
        <w:suppressAutoHyphens/>
        <w:spacing w:after="0" w:line="240" w:lineRule="auto"/>
        <w:jc w:val="center"/>
        <w:rPr>
          <w:rFonts w:eastAsia="Times New Roman" w:cs="Times New Roman"/>
          <w:b/>
          <w:bCs/>
          <w:color w:val="FF0000"/>
          <w:szCs w:val="24"/>
          <w:u w:val="single"/>
          <w:lang w:eastAsia="ar-SA"/>
        </w:rPr>
      </w:pPr>
    </w:p>
    <w:p>
      <w:pPr>
        <w:tabs>
          <w:tab w:val="left" w:pos="426"/>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8. Pielikumu saraksts</w:t>
      </w:r>
    </w:p>
    <w:p>
      <w:pPr>
        <w:suppressAutoHyphens/>
        <w:spacing w:after="0" w:line="240" w:lineRule="auto"/>
        <w:ind w:firstLine="567"/>
        <w:rPr>
          <w:rFonts w:eastAsia="Times New Roman" w:cs="Times New Roman"/>
          <w:bCs/>
          <w:color w:val="auto"/>
          <w:szCs w:val="24"/>
          <w:lang w:eastAsia="ar-SA"/>
        </w:rPr>
      </w:pPr>
      <w:r>
        <w:rPr>
          <w:rFonts w:eastAsia="Times New Roman" w:cs="Times New Roman"/>
          <w:bCs/>
          <w:color w:val="auto"/>
          <w:szCs w:val="24"/>
          <w:lang w:eastAsia="ar-SA"/>
        </w:rPr>
        <w:t>1.pielikums: Pieteikums dalībai iepirkumā;</w:t>
      </w:r>
    </w:p>
    <w:p>
      <w:pPr>
        <w:suppressAutoHyphens/>
        <w:spacing w:after="0" w:line="240" w:lineRule="auto"/>
        <w:ind w:firstLine="567"/>
        <w:rPr>
          <w:rFonts w:eastAsia="Times New Roman" w:cs="Times New Roman"/>
          <w:bCs/>
          <w:color w:val="auto"/>
          <w:szCs w:val="24"/>
          <w:lang w:eastAsia="ar-SA"/>
        </w:rPr>
      </w:pPr>
      <w:r>
        <w:rPr>
          <w:rFonts w:eastAsia="Times New Roman" w:cs="Times New Roman"/>
          <w:bCs/>
          <w:color w:val="auto"/>
          <w:szCs w:val="24"/>
          <w:lang w:eastAsia="ar-SA"/>
        </w:rPr>
        <w:t>2.pielikums: Pretendenta Finanšu piedāvājums;</w:t>
      </w:r>
    </w:p>
    <w:p>
      <w:pPr>
        <w:suppressAutoHyphens/>
        <w:spacing w:after="0" w:line="240" w:lineRule="auto"/>
        <w:ind w:firstLine="567"/>
        <w:rPr>
          <w:rFonts w:hint="default" w:eastAsia="Times New Roman" w:cs="Times New Roman"/>
          <w:bCs/>
          <w:color w:val="auto"/>
          <w:szCs w:val="24"/>
          <w:lang w:eastAsia="ar-SA"/>
        </w:rPr>
      </w:pPr>
      <w:r>
        <w:rPr>
          <w:rFonts w:eastAsia="Times New Roman" w:cs="Times New Roman"/>
          <w:bCs/>
          <w:color w:val="auto"/>
          <w:szCs w:val="24"/>
          <w:lang w:eastAsia="ar-SA"/>
        </w:rPr>
        <w:t>3.pielikums</w:t>
      </w:r>
      <w:r>
        <w:rPr>
          <w:rFonts w:hint="default" w:eastAsia="Times New Roman" w:cs="Times New Roman"/>
          <w:bCs/>
          <w:color w:val="auto"/>
          <w:szCs w:val="24"/>
          <w:lang w:eastAsia="ar-SA"/>
        </w:rPr>
        <w:t>: Pretendenta finanšu apgrozījums;</w:t>
      </w:r>
    </w:p>
    <w:p>
      <w:pPr>
        <w:suppressAutoHyphens/>
        <w:spacing w:after="0" w:line="240" w:lineRule="auto"/>
        <w:ind w:firstLine="567"/>
        <w:rPr>
          <w:rFonts w:hint="default" w:eastAsia="Times New Roman" w:cs="Times New Roman"/>
          <w:bCs/>
          <w:color w:val="auto"/>
          <w:szCs w:val="24"/>
          <w:lang w:eastAsia="ar-SA"/>
        </w:rPr>
      </w:pPr>
      <w:r>
        <w:rPr>
          <w:rFonts w:hint="default" w:eastAsia="Times New Roman" w:cs="Times New Roman"/>
          <w:bCs/>
          <w:color w:val="auto"/>
          <w:szCs w:val="24"/>
          <w:lang w:eastAsia="ar-SA"/>
        </w:rPr>
        <w:t>4.pielikums: Pretendenta pieredzes apliecinājums;</w:t>
      </w:r>
    </w:p>
    <w:p>
      <w:pPr>
        <w:suppressAutoHyphens/>
        <w:spacing w:after="0" w:line="240" w:lineRule="auto"/>
        <w:ind w:firstLine="567"/>
        <w:rPr>
          <w:rFonts w:eastAsia="Times New Roman" w:cs="Times New Roman"/>
          <w:bCs/>
          <w:color w:val="auto"/>
          <w:szCs w:val="24"/>
          <w:lang w:eastAsia="ar-SA"/>
        </w:rPr>
      </w:pPr>
      <w:r>
        <w:rPr>
          <w:rFonts w:hint="default" w:eastAsia="Times New Roman" w:cs="Times New Roman"/>
          <w:bCs/>
          <w:color w:val="auto"/>
          <w:szCs w:val="24"/>
          <w:lang w:eastAsia="ar-SA"/>
        </w:rPr>
        <w:t>5</w:t>
      </w:r>
      <w:r>
        <w:rPr>
          <w:rFonts w:eastAsia="Times New Roman" w:cs="Times New Roman"/>
          <w:bCs/>
          <w:color w:val="auto"/>
          <w:szCs w:val="24"/>
          <w:lang w:eastAsia="ar-SA"/>
        </w:rPr>
        <w:t>.pielikums</w:t>
      </w:r>
      <w:r>
        <w:rPr>
          <w:rFonts w:hint="default" w:eastAsia="Times New Roman" w:cs="Times New Roman"/>
          <w:bCs/>
          <w:color w:val="auto"/>
          <w:szCs w:val="24"/>
          <w:lang w:eastAsia="ar-SA"/>
        </w:rPr>
        <w:t>:</w:t>
      </w:r>
      <w:r>
        <w:rPr>
          <w:rFonts w:eastAsia="Times New Roman" w:cs="Times New Roman"/>
          <w:bCs/>
          <w:color w:val="auto"/>
          <w:szCs w:val="24"/>
          <w:lang w:eastAsia="ar-SA"/>
        </w:rPr>
        <w:t xml:space="preserve"> Tehniskais </w:t>
      </w:r>
      <w:r>
        <w:rPr>
          <w:rFonts w:hint="default" w:eastAsia="Times New Roman" w:cs="Times New Roman"/>
          <w:bCs/>
          <w:color w:val="auto"/>
          <w:szCs w:val="24"/>
          <w:lang w:eastAsia="ar-SA"/>
        </w:rPr>
        <w:t>uzdevums</w:t>
      </w:r>
      <w:r>
        <w:rPr>
          <w:rFonts w:eastAsia="Times New Roman" w:cs="Times New Roman"/>
          <w:bCs/>
          <w:color w:val="auto"/>
          <w:szCs w:val="24"/>
          <w:lang w:eastAsia="ar-SA"/>
        </w:rPr>
        <w:t>;</w:t>
      </w:r>
    </w:p>
    <w:p>
      <w:pPr>
        <w:suppressAutoHyphens/>
        <w:spacing w:after="0" w:line="240" w:lineRule="auto"/>
        <w:ind w:firstLine="567"/>
        <w:rPr>
          <w:rFonts w:eastAsia="Times New Roman" w:cs="Times New Roman"/>
          <w:bCs/>
          <w:color w:val="auto"/>
          <w:szCs w:val="24"/>
          <w:lang w:eastAsia="ar-SA"/>
        </w:rPr>
      </w:pPr>
      <w:r>
        <w:rPr>
          <w:rFonts w:hint="default" w:eastAsia="Times New Roman" w:cs="Times New Roman"/>
          <w:bCs/>
          <w:color w:val="auto"/>
          <w:szCs w:val="24"/>
          <w:lang w:eastAsia="ar-SA"/>
        </w:rPr>
        <w:t>6</w:t>
      </w:r>
      <w:r>
        <w:rPr>
          <w:rFonts w:eastAsia="Times New Roman" w:cs="Times New Roman"/>
          <w:bCs/>
          <w:color w:val="auto"/>
          <w:szCs w:val="24"/>
          <w:lang w:eastAsia="ar-SA"/>
        </w:rPr>
        <w:t xml:space="preserve">.pielikums: </w:t>
      </w:r>
      <w:r>
        <w:rPr>
          <w:rFonts w:hint="default" w:hAnsi="SimSun"/>
          <w:b w:val="0"/>
          <w:bCs w:val="0"/>
          <w:i w:val="0"/>
          <w:color w:val="auto"/>
          <w:sz w:val="24"/>
          <w:u w:val="none"/>
        </w:rPr>
        <w:t>Galveno eletrosadales tīklu</w:t>
      </w:r>
      <w:r>
        <w:rPr>
          <w:rFonts w:hint="default" w:ascii="Times New Roman" w:hAnsi="SimSun"/>
          <w:b w:val="0"/>
          <w:bCs w:val="0"/>
          <w:i w:val="0"/>
          <w:color w:val="auto"/>
          <w:sz w:val="24"/>
          <w:u w:val="none"/>
        </w:rPr>
        <w:t xml:space="preserve"> objektu</w:t>
      </w:r>
      <w:r>
        <w:rPr>
          <w:rFonts w:hint="default" w:ascii="Times New Roman" w:hAnsi="Times New Roman" w:cs="Times New Roman"/>
          <w:b w:val="0"/>
          <w:bCs w:val="0"/>
          <w:i w:val="0"/>
          <w:color w:val="auto"/>
          <w:sz w:val="24"/>
          <w:u w:val="none"/>
        </w:rPr>
        <w:t xml:space="preserve"> adrešu</w:t>
      </w:r>
      <w:r>
        <w:rPr>
          <w:rFonts w:hint="default" w:hAnsi="SimSun"/>
          <w:b w:val="0"/>
          <w:bCs w:val="0"/>
          <w:i w:val="0"/>
          <w:color w:val="auto"/>
          <w:sz w:val="24"/>
          <w:u w:val="none"/>
        </w:rPr>
        <w:t xml:space="preserve"> saraksts;</w:t>
      </w:r>
    </w:p>
    <w:p>
      <w:pPr>
        <w:tabs>
          <w:tab w:val="left" w:pos="540"/>
          <w:tab w:val="left" w:pos="1985"/>
        </w:tabs>
        <w:spacing w:after="0" w:line="240" w:lineRule="auto"/>
        <w:ind w:left="360"/>
        <w:contextualSpacing/>
        <w:jc w:val="both"/>
        <w:rPr>
          <w:rFonts w:ascii="Times New Roman" w:hAnsi="Times New Roman" w:eastAsia="SimSun"/>
          <w:color w:val="auto"/>
          <w:szCs w:val="24"/>
          <w:lang w:eastAsia="zh-CN"/>
        </w:rPr>
      </w:pPr>
      <w:r>
        <w:rPr>
          <w:rFonts w:eastAsia="Times New Roman" w:cs="Times New Roman"/>
          <w:bCs/>
          <w:color w:val="auto"/>
          <w:szCs w:val="24"/>
          <w:lang w:eastAsia="ar-SA"/>
        </w:rPr>
        <w:tab/>
      </w:r>
      <w:r>
        <w:rPr>
          <w:rFonts w:hint="default" w:eastAsia="Times New Roman" w:cs="Times New Roman"/>
          <w:bCs/>
          <w:color w:val="auto"/>
          <w:szCs w:val="24"/>
          <w:lang w:eastAsia="ar-SA"/>
        </w:rPr>
        <w:t xml:space="preserve"> 7</w:t>
      </w:r>
      <w:r>
        <w:rPr>
          <w:rFonts w:eastAsia="Times New Roman" w:cs="Times New Roman"/>
          <w:bCs/>
          <w:color w:val="auto"/>
          <w:szCs w:val="24"/>
          <w:lang w:eastAsia="ar-SA"/>
        </w:rPr>
        <w:t>.pielikums: Iepirkuma līguma projekts</w:t>
      </w:r>
      <w:r>
        <w:rPr>
          <w:rFonts w:ascii="Times New Roman" w:hAnsi="Times New Roman" w:eastAsia="SimSun"/>
          <w:color w:val="auto"/>
          <w:szCs w:val="24"/>
          <w:lang w:eastAsia="zh-CN"/>
        </w:rPr>
        <w:t>.</w:t>
      </w: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FF0000"/>
          <w:szCs w:val="24"/>
          <w:lang w:eastAsia="ar-SA"/>
        </w:rPr>
      </w:pPr>
    </w:p>
    <w:p>
      <w:pPr>
        <w:suppressAutoHyphens/>
        <w:spacing w:after="0" w:line="240" w:lineRule="auto"/>
        <w:ind w:firstLine="567"/>
        <w:rPr>
          <w:rFonts w:eastAsia="Times New Roman" w:cs="Times New Roman"/>
          <w:bCs/>
          <w:color w:val="auto"/>
          <w:szCs w:val="24"/>
          <w:lang w:eastAsia="ar-SA"/>
        </w:rPr>
      </w:pPr>
    </w:p>
    <w:p>
      <w:pPr>
        <w:suppressAutoHyphens/>
        <w:spacing w:after="0" w:line="240" w:lineRule="auto"/>
        <w:ind w:firstLine="567"/>
        <w:rPr>
          <w:rFonts w:eastAsia="Times New Roman" w:cs="Times New Roman"/>
          <w:bCs/>
          <w:color w:val="auto"/>
          <w:szCs w:val="24"/>
          <w:lang w:eastAsia="ar-SA"/>
        </w:rPr>
      </w:pPr>
    </w:p>
    <w:p>
      <w:pPr>
        <w:suppressAutoHyphens/>
        <w:spacing w:after="0" w:line="240" w:lineRule="auto"/>
        <w:ind w:firstLine="567"/>
        <w:rPr>
          <w:rFonts w:eastAsia="Times New Roman" w:cs="Times New Roman"/>
          <w:bCs/>
          <w:color w:val="auto"/>
          <w:szCs w:val="24"/>
          <w:lang w:eastAsia="ar-SA"/>
        </w:rPr>
      </w:pPr>
    </w:p>
    <w:p>
      <w:pPr>
        <w:suppressAutoHyphens/>
        <w:spacing w:after="0" w:line="240" w:lineRule="auto"/>
        <w:ind w:firstLine="567"/>
        <w:rPr>
          <w:rFonts w:eastAsia="Times New Roman" w:cs="Times New Roman"/>
          <w:bCs/>
          <w:color w:val="auto"/>
          <w:szCs w:val="24"/>
          <w:lang w:eastAsia="ar-SA"/>
        </w:rPr>
      </w:pPr>
    </w:p>
    <w:p>
      <w:pPr>
        <w:suppressAutoHyphens/>
        <w:spacing w:after="0" w:line="240" w:lineRule="auto"/>
        <w:jc w:val="right"/>
        <w:rPr>
          <w:rFonts w:eastAsia="Times New Roman" w:cs="Times New Roman"/>
          <w:bCs/>
          <w:color w:val="auto"/>
          <w:sz w:val="22"/>
          <w:lang w:eastAsia="ar-SA"/>
        </w:rPr>
      </w:pPr>
      <w:bookmarkStart w:id="36" w:name="_GoBack"/>
      <w:bookmarkEnd w:id="36"/>
      <w:r>
        <w:rPr>
          <w:rFonts w:eastAsia="Times New Roman" w:cs="Times New Roman"/>
          <w:bCs/>
          <w:color w:val="auto"/>
          <w:sz w:val="22"/>
          <w:lang w:eastAsia="ar-SA"/>
        </w:rPr>
        <w:t xml:space="preserve">Nolikuma pielikums Nr.1 </w:t>
      </w:r>
    </w:p>
    <w:p>
      <w:pPr>
        <w:suppressAutoHyphens/>
        <w:spacing w:after="0" w:line="240" w:lineRule="auto"/>
        <w:jc w:val="right"/>
        <w:rPr>
          <w:rFonts w:eastAsia="Times New Roman" w:cs="Times New Roman"/>
          <w:iCs/>
          <w:color w:val="auto"/>
          <w:sz w:val="22"/>
          <w:lang w:eastAsia="ar-SA"/>
        </w:rPr>
      </w:pPr>
      <w:r>
        <w:rPr>
          <w:rFonts w:eastAsia="Times New Roman" w:cs="Times New Roman"/>
          <w:color w:val="auto"/>
          <w:sz w:val="22"/>
          <w:lang w:eastAsia="ar-SA"/>
        </w:rPr>
        <w:t xml:space="preserve">SIA “DOBELES NAMSAIMNIEKS” izsludinātajā </w:t>
      </w:r>
      <w:r>
        <w:rPr>
          <w:rFonts w:eastAsia="Times New Roman" w:cs="Times New Roman"/>
          <w:iCs/>
          <w:color w:val="auto"/>
          <w:sz w:val="22"/>
          <w:lang w:eastAsia="ar-SA"/>
        </w:rPr>
        <w:t xml:space="preserve">iepirkumā </w:t>
      </w:r>
    </w:p>
    <w:p>
      <w:pPr>
        <w:suppressAutoHyphens/>
        <w:spacing w:after="0" w:line="240" w:lineRule="auto"/>
        <w:jc w:val="right"/>
        <w:rPr>
          <w:rFonts w:eastAsia="Times New Roman" w:cs="Times New Roman"/>
          <w:bCs/>
          <w:color w:val="auto"/>
          <w:sz w:val="22"/>
          <w:lang w:eastAsia="ar-SA"/>
        </w:rPr>
      </w:pPr>
      <w:r>
        <w:rPr>
          <w:rFonts w:eastAsia="Times New Roman" w:cs="Times New Roman"/>
          <w:iCs/>
          <w:color w:val="auto"/>
          <w:sz w:val="22"/>
          <w:lang w:eastAsia="ar-SA"/>
        </w:rPr>
        <w:t xml:space="preserve">ID Nr. </w:t>
      </w:r>
      <w:r>
        <w:rPr>
          <w:rFonts w:eastAsia="Times New Roman" w:cs="Times New Roman"/>
          <w:color w:val="auto"/>
          <w:sz w:val="22"/>
          <w:lang w:eastAsia="ar-SA"/>
        </w:rPr>
        <w:t>SIA DN 20</w:t>
      </w:r>
      <w:r>
        <w:rPr>
          <w:rFonts w:hint="default" w:eastAsia="Times New Roman" w:cs="Times New Roman"/>
          <w:color w:val="auto"/>
          <w:sz w:val="22"/>
          <w:lang w:eastAsia="ar-SA"/>
        </w:rPr>
        <w:t>20</w:t>
      </w:r>
      <w:r>
        <w:rPr>
          <w:rFonts w:eastAsia="Times New Roman" w:cs="Times New Roman"/>
          <w:color w:val="auto"/>
          <w:sz w:val="22"/>
          <w:lang w:eastAsia="ar-SA"/>
        </w:rPr>
        <w:t>/</w:t>
      </w:r>
      <w:r>
        <w:rPr>
          <w:rFonts w:hint="default" w:eastAsia="Times New Roman" w:cs="Times New Roman"/>
          <w:color w:val="auto"/>
          <w:sz w:val="22"/>
          <w:lang w:eastAsia="ar-SA"/>
        </w:rPr>
        <w:t>7</w:t>
      </w:r>
    </w:p>
    <w:p>
      <w:pPr>
        <w:keepNext/>
        <w:spacing w:after="0" w:line="240" w:lineRule="auto"/>
        <w:jc w:val="both"/>
        <w:outlineLvl w:val="2"/>
        <w:rPr>
          <w:rFonts w:eastAsia="Times New Roman" w:cs="Times New Roman"/>
          <w:color w:val="auto"/>
          <w:szCs w:val="24"/>
        </w:rPr>
      </w:pPr>
    </w:p>
    <w:p>
      <w:pPr>
        <w:keepNext/>
        <w:spacing w:after="0" w:line="240" w:lineRule="auto"/>
        <w:jc w:val="center"/>
        <w:outlineLvl w:val="2"/>
        <w:rPr>
          <w:rFonts w:eastAsia="Times New Roman" w:cs="Times New Roman"/>
          <w:b/>
          <w:color w:val="auto"/>
          <w:sz w:val="28"/>
          <w:szCs w:val="28"/>
        </w:rPr>
      </w:pPr>
      <w:r>
        <w:rPr>
          <w:rFonts w:eastAsia="Times New Roman" w:cs="Times New Roman"/>
          <w:b/>
          <w:color w:val="auto"/>
          <w:sz w:val="28"/>
          <w:szCs w:val="28"/>
        </w:rPr>
        <w:t>PIETEIKUMS DALĪBAI IEPIRKUMĀ</w:t>
      </w:r>
    </w:p>
    <w:p>
      <w:pPr>
        <w:spacing w:after="0" w:line="240" w:lineRule="auto"/>
        <w:rPr>
          <w:rFonts w:eastAsia="Times New Roman" w:cs="Times New Roman"/>
          <w:color w:val="auto"/>
          <w:szCs w:val="20"/>
        </w:rPr>
      </w:pPr>
    </w:p>
    <w:p>
      <w:pPr>
        <w:spacing w:after="0" w:line="240" w:lineRule="auto"/>
        <w:jc w:val="center"/>
        <w:rPr>
          <w:rFonts w:eastAsia="Times New Roman" w:cs="Times New Roman"/>
          <w:color w:val="auto"/>
          <w:szCs w:val="24"/>
        </w:rPr>
      </w:pPr>
      <w:r>
        <w:rPr>
          <w:rFonts w:eastAsia="Times New Roman" w:cs="Times New Roman"/>
          <w:color w:val="auto"/>
          <w:szCs w:val="24"/>
        </w:rPr>
        <w:t>SIA “DOBELES NAMSAIMNIEKS” izsludinātajā iepirkumā</w:t>
      </w:r>
    </w:p>
    <w:p>
      <w:pPr>
        <w:spacing w:after="0" w:line="240" w:lineRule="auto"/>
        <w:ind w:right="509" w:firstLine="284"/>
        <w:jc w:val="center"/>
        <w:rPr>
          <w:rFonts w:eastAsia="Times New Roman" w:cs="Times New Roman"/>
          <w:b/>
          <w:color w:val="auto"/>
          <w:szCs w:val="24"/>
        </w:rPr>
      </w:pPr>
      <w:r>
        <w:rPr>
          <w:rFonts w:eastAsia="Times New Roman" w:cs="Times New Roman"/>
          <w:b/>
          <w:bCs/>
          <w:color w:val="auto"/>
          <w:szCs w:val="24"/>
          <w:lang w:eastAsia="ar-SA"/>
        </w:rPr>
        <w:t>„</w:t>
      </w:r>
      <w:r>
        <w:rPr>
          <w:rFonts w:hint="default" w:eastAsia="Times New Roman" w:cs="Times New Roman"/>
          <w:b/>
          <w:bCs/>
          <w:color w:val="auto"/>
          <w:sz w:val="24"/>
          <w:szCs w:val="24"/>
          <w:lang w:eastAsia="ar-SA"/>
        </w:rPr>
        <w:t>G</w:t>
      </w:r>
      <w:r>
        <w:rPr>
          <w:rFonts w:eastAsia="Times New Roman" w:cs="Times New Roman"/>
          <w:b/>
          <w:bCs/>
          <w:color w:val="auto"/>
          <w:sz w:val="24"/>
          <w:szCs w:val="24"/>
          <w:lang w:eastAsia="ar-SA"/>
        </w:rPr>
        <w:t>alvenās elektrosadales un komunālo tīklu elektrosadales rekonstrukcija”</w:t>
      </w:r>
      <w:r>
        <w:rPr>
          <w:rFonts w:eastAsia="Times New Roman" w:cs="Times New Roman"/>
          <w:b/>
          <w:color w:val="auto"/>
          <w:szCs w:val="24"/>
        </w:rPr>
        <w:t>,</w:t>
      </w:r>
    </w:p>
    <w:p>
      <w:pPr>
        <w:spacing w:after="0" w:line="240" w:lineRule="auto"/>
        <w:jc w:val="center"/>
        <w:rPr>
          <w:rFonts w:eastAsia="Times New Roman" w:cs="Times New Roman"/>
          <w:color w:val="auto"/>
          <w:szCs w:val="24"/>
        </w:rPr>
      </w:pPr>
      <w:r>
        <w:rPr>
          <w:rFonts w:eastAsia="Times New Roman" w:cs="Times New Roman"/>
          <w:color w:val="auto"/>
          <w:szCs w:val="24"/>
        </w:rPr>
        <w:t>identifikācijas numurs SIA DN 20</w:t>
      </w:r>
      <w:r>
        <w:rPr>
          <w:rFonts w:hint="default" w:eastAsia="Times New Roman" w:cs="Times New Roman"/>
          <w:color w:val="auto"/>
          <w:szCs w:val="24"/>
        </w:rPr>
        <w:t>20</w:t>
      </w:r>
      <w:r>
        <w:rPr>
          <w:rFonts w:eastAsia="Times New Roman" w:cs="Times New Roman"/>
          <w:color w:val="auto"/>
          <w:szCs w:val="24"/>
        </w:rPr>
        <w:t>/</w:t>
      </w:r>
      <w:r>
        <w:rPr>
          <w:rFonts w:hint="default" w:eastAsia="Times New Roman" w:cs="Times New Roman"/>
          <w:color w:val="auto"/>
          <w:szCs w:val="24"/>
        </w:rPr>
        <w:t>7</w:t>
      </w:r>
    </w:p>
    <w:p>
      <w:pPr>
        <w:spacing w:after="0" w:line="276" w:lineRule="auto"/>
        <w:jc w:val="both"/>
        <w:rPr>
          <w:rFonts w:eastAsia="Times New Roman" w:cs="Times New Roman"/>
          <w:color w:val="auto"/>
          <w:szCs w:val="24"/>
        </w:rPr>
      </w:pPr>
    </w:p>
    <w:p>
      <w:pPr>
        <w:spacing w:after="0" w:line="276" w:lineRule="auto"/>
        <w:jc w:val="both"/>
        <w:rPr>
          <w:rFonts w:eastAsia="Times New Roman" w:cs="Times New Roman"/>
          <w:color w:val="auto"/>
          <w:szCs w:val="24"/>
        </w:rPr>
      </w:pPr>
      <w:r>
        <w:rPr>
          <w:rFonts w:eastAsia="Times New Roman" w:cs="Times New Roman"/>
          <w:color w:val="auto"/>
          <w:szCs w:val="24"/>
        </w:rPr>
        <w:t xml:space="preserve">Pretendents ______________________________ iesniedz savu pieteikumu dalībai iepirkumā                 </w:t>
      </w:r>
    </w:p>
    <w:p>
      <w:pPr>
        <w:spacing w:after="0" w:line="276" w:lineRule="auto"/>
        <w:jc w:val="both"/>
        <w:rPr>
          <w:rFonts w:eastAsia="Times New Roman" w:cs="Times New Roman"/>
          <w:color w:val="auto"/>
          <w:szCs w:val="24"/>
        </w:rPr>
      </w:pPr>
      <w:r>
        <w:rPr>
          <w:rFonts w:eastAsia="Times New Roman" w:cs="Times New Roman"/>
          <w:bCs/>
          <w:color w:val="auto"/>
          <w:szCs w:val="24"/>
          <w:lang w:eastAsia="ar-SA"/>
        </w:rPr>
        <w:t>„</w:t>
      </w:r>
      <w:r>
        <w:rPr>
          <w:rFonts w:hint="default" w:eastAsia="Times New Roman" w:cs="Times New Roman"/>
          <w:b w:val="0"/>
          <w:bCs w:val="0"/>
          <w:color w:val="auto"/>
          <w:sz w:val="24"/>
          <w:szCs w:val="24"/>
          <w:lang w:eastAsia="ar-SA"/>
        </w:rPr>
        <w:t>G</w:t>
      </w:r>
      <w:r>
        <w:rPr>
          <w:rFonts w:eastAsia="Times New Roman" w:cs="Times New Roman"/>
          <w:b w:val="0"/>
          <w:bCs w:val="0"/>
          <w:color w:val="auto"/>
          <w:sz w:val="24"/>
          <w:szCs w:val="24"/>
          <w:lang w:eastAsia="ar-SA"/>
        </w:rPr>
        <w:t>alvenās elektrosadales un komunālo tīklu elektrosadales rekonstrukcija</w:t>
      </w:r>
      <w:r>
        <w:rPr>
          <w:rFonts w:eastAsia="Times New Roman" w:cs="Times New Roman"/>
          <w:bCs/>
          <w:color w:val="auto"/>
          <w:szCs w:val="24"/>
          <w:lang w:eastAsia="ar-SA"/>
        </w:rPr>
        <w:t>”</w:t>
      </w:r>
      <w:r>
        <w:rPr>
          <w:rFonts w:eastAsia="Times New Roman" w:cs="Times New Roman"/>
          <w:color w:val="auto"/>
          <w:szCs w:val="24"/>
        </w:rPr>
        <w:t>, identifikācijas numurs SIA DN 20</w:t>
      </w:r>
      <w:r>
        <w:rPr>
          <w:rFonts w:hint="default" w:eastAsia="Times New Roman" w:cs="Times New Roman"/>
          <w:color w:val="auto"/>
          <w:szCs w:val="24"/>
        </w:rPr>
        <w:t>20</w:t>
      </w:r>
      <w:r>
        <w:rPr>
          <w:rFonts w:eastAsia="Times New Roman" w:cs="Times New Roman"/>
          <w:color w:val="auto"/>
          <w:szCs w:val="24"/>
        </w:rPr>
        <w:t>/</w:t>
      </w:r>
      <w:r>
        <w:rPr>
          <w:rFonts w:hint="default" w:eastAsia="Times New Roman" w:cs="Times New Roman"/>
          <w:color w:val="auto"/>
          <w:szCs w:val="24"/>
        </w:rPr>
        <w:t>7</w:t>
      </w:r>
      <w:r>
        <w:rPr>
          <w:rFonts w:eastAsia="Times New Roman" w:cs="Times New Roman"/>
          <w:color w:val="auto"/>
          <w:szCs w:val="24"/>
        </w:rPr>
        <w:t>, un saskaņā ar iepirkuma nolikuma noteikumiem apliecina, ka:</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Atzīst sev par saistošām un apņemas ievērot iepirkuma nolikuma prasības.</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Tā piedāvājums ir spēkā līdz iepirkuma līguma noslēgšanai vai paziņojumam par iepirkuma izbeigšanu bez rezultāta. Līguma slēgšanas tiesību piešķiršanas gadījumā piedāvājums ir spēkā visu līguma darbības laiku.</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Līguma slēgšanas tiesību piešķiršanas gadījumā spēs veikt un apņemas veikt preču piegādi  saskaņā ar tā iesniegto piedāvājumu un atbilstoši Tehniskajā piedāvājumā ietvertajām prasībām.</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 xml:space="preserve">Uz to nepastāv Publisko iepirkumu likuma </w:t>
      </w:r>
      <w:r>
        <w:rPr>
          <w:rFonts w:eastAsia="Times New Roman" w:cs="Times New Roman"/>
          <w:bCs/>
          <w:color w:val="auto"/>
          <w:szCs w:val="24"/>
        </w:rPr>
        <w:t>9.panta astotajā daļā minētie izslēgšanas nosacījumi.</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Nekādā veidā nav ieinteresēts un nepiedalās nevienā citā piedāvājumā, kas ir iesniegti šajā iepirkumā.</w:t>
      </w:r>
    </w:p>
    <w:p>
      <w:pPr>
        <w:numPr>
          <w:ilvl w:val="0"/>
          <w:numId w:val="2"/>
        </w:numPr>
        <w:suppressAutoHyphens/>
        <w:spacing w:after="0" w:line="276" w:lineRule="auto"/>
        <w:jc w:val="both"/>
        <w:rPr>
          <w:rFonts w:eastAsia="Times New Roman" w:cs="Times New Roman"/>
          <w:color w:val="auto"/>
          <w:szCs w:val="24"/>
        </w:rPr>
      </w:pPr>
      <w:r>
        <w:rPr>
          <w:rFonts w:eastAsia="Times New Roman" w:cs="Times New Roman"/>
          <w:color w:val="auto"/>
          <w:szCs w:val="24"/>
        </w:rPr>
        <w:t>Visas piedāvājumā sniegtās ziņas ir precīzas un patiesas.</w:t>
      </w:r>
    </w:p>
    <w:tbl>
      <w:tblPr>
        <w:tblW w:w="794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555"/>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Pretendenta nosaukums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Reģistrācijas Nr.</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Juridiskā adrese</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Faktiskā adrese</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E-pasts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Kontaktpersona</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Kontaktpersonas tālr./fakss, e-pasts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Bankas nosaukums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Bankas kods</w:t>
            </w:r>
          </w:p>
        </w:tc>
        <w:tc>
          <w:tcPr>
            <w:tcW w:w="5387" w:type="dxa"/>
            <w:vAlign w:val="top"/>
          </w:tcPr>
          <w:p>
            <w:pPr>
              <w:spacing w:after="0" w:line="276" w:lineRule="auto"/>
              <w:jc w:val="both"/>
              <w:rPr>
                <w:rFonts w:eastAsia="Times New Roman" w:cs="Times New Roman"/>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185" w:hRule="atLeast"/>
        </w:trPr>
        <w:tc>
          <w:tcPr>
            <w:tcW w:w="2555" w:type="dxa"/>
            <w:shd w:val="clear" w:color="auto" w:fill="D9D9D9"/>
            <w:vAlign w:val="top"/>
          </w:tcPr>
          <w:p>
            <w:pPr>
              <w:spacing w:after="0" w:line="276" w:lineRule="auto"/>
              <w:jc w:val="both"/>
              <w:rPr>
                <w:rFonts w:eastAsia="Times New Roman" w:cs="Times New Roman"/>
                <w:color w:val="auto"/>
                <w:szCs w:val="24"/>
              </w:rPr>
            </w:pPr>
            <w:r>
              <w:rPr>
                <w:rFonts w:eastAsia="Times New Roman" w:cs="Times New Roman"/>
                <w:color w:val="auto"/>
                <w:szCs w:val="24"/>
              </w:rPr>
              <w:t>Norēķinu konts</w:t>
            </w:r>
          </w:p>
        </w:tc>
        <w:tc>
          <w:tcPr>
            <w:tcW w:w="5387" w:type="dxa"/>
            <w:vAlign w:val="top"/>
          </w:tcPr>
          <w:p>
            <w:pPr>
              <w:spacing w:after="0" w:line="240" w:lineRule="auto"/>
              <w:rPr>
                <w:rFonts w:eastAsia="Times New Roman" w:cs="Times New Roman"/>
                <w:color w:val="auto"/>
                <w:szCs w:val="24"/>
              </w:rPr>
            </w:pPr>
          </w:p>
          <w:p>
            <w:pPr>
              <w:spacing w:after="0" w:line="240" w:lineRule="auto"/>
              <w:jc w:val="both"/>
              <w:rPr>
                <w:rFonts w:eastAsia="Times New Roman" w:cs="Times New Roman"/>
                <w:color w:val="auto"/>
                <w:szCs w:val="24"/>
              </w:rPr>
            </w:pPr>
          </w:p>
        </w:tc>
      </w:tr>
    </w:tbl>
    <w:p>
      <w:pPr>
        <w:spacing w:after="120" w:line="276" w:lineRule="auto"/>
        <w:jc w:val="both"/>
        <w:rPr>
          <w:rFonts w:eastAsia="Times New Roman" w:cs="Times New Roman"/>
          <w:color w:val="auto"/>
          <w:szCs w:val="24"/>
        </w:rPr>
      </w:pPr>
      <w:r>
        <w:rPr>
          <w:rFonts w:eastAsia="Times New Roman" w:cs="Times New Roman"/>
          <w:color w:val="auto"/>
          <w:szCs w:val="24"/>
        </w:rPr>
        <w:t xml:space="preserve"> </w:t>
      </w:r>
    </w:p>
    <w:p>
      <w:pPr>
        <w:spacing w:after="120" w:line="276" w:lineRule="auto"/>
        <w:jc w:val="both"/>
        <w:rPr>
          <w:rFonts w:eastAsia="Times New Roman" w:cs="Times New Roman"/>
          <w:color w:val="auto"/>
          <w:szCs w:val="24"/>
        </w:rPr>
      </w:pPr>
      <w:r>
        <w:rPr>
          <w:rFonts w:eastAsia="Times New Roman" w:cs="Times New Roman"/>
          <w:color w:val="auto"/>
          <w:szCs w:val="24"/>
        </w:rPr>
        <w:t>20</w:t>
      </w:r>
      <w:r>
        <w:rPr>
          <w:rFonts w:hint="default" w:eastAsia="Times New Roman" w:cs="Times New Roman"/>
          <w:color w:val="auto"/>
          <w:szCs w:val="24"/>
        </w:rPr>
        <w:t>20</w:t>
      </w:r>
      <w:r>
        <w:rPr>
          <w:rFonts w:eastAsia="Times New Roman" w:cs="Times New Roman"/>
          <w:color w:val="auto"/>
          <w:szCs w:val="24"/>
        </w:rPr>
        <w:t>.gada ___.________________</w:t>
      </w:r>
    </w:p>
    <w:p>
      <w:pPr>
        <w:spacing w:after="120" w:line="276" w:lineRule="auto"/>
        <w:jc w:val="both"/>
        <w:rPr>
          <w:rFonts w:eastAsia="Times New Roman" w:cs="Times New Roman"/>
          <w:color w:val="auto"/>
          <w:szCs w:val="24"/>
        </w:rPr>
      </w:pPr>
    </w:p>
    <w:p>
      <w:pPr>
        <w:spacing w:after="0" w:line="276" w:lineRule="auto"/>
        <w:jc w:val="both"/>
        <w:rPr>
          <w:rFonts w:eastAsia="Times New Roman" w:cs="Times New Roman"/>
          <w:color w:val="auto"/>
          <w:szCs w:val="24"/>
        </w:rPr>
      </w:pPr>
      <w:r>
        <w:rPr>
          <w:rFonts w:eastAsia="Times New Roman" w:cs="Times New Roman"/>
          <w:color w:val="auto"/>
          <w:szCs w:val="24"/>
        </w:rPr>
        <w:t>____________________________________________________________________</w:t>
      </w:r>
    </w:p>
    <w:p>
      <w:pPr>
        <w:spacing w:after="0" w:line="276" w:lineRule="auto"/>
        <w:jc w:val="both"/>
        <w:rPr>
          <w:rFonts w:eastAsia="Times New Roman" w:cs="Times New Roman"/>
          <w:color w:val="auto"/>
          <w:szCs w:val="24"/>
        </w:rPr>
      </w:pPr>
      <w:r>
        <w:rPr>
          <w:rFonts w:eastAsia="Times New Roman" w:cs="Times New Roman"/>
          <w:color w:val="auto"/>
          <w:szCs w:val="24"/>
        </w:rPr>
        <w:t xml:space="preserve">      Pretendenta likumīgā pārstāvja vai pilnvarotās personas paraksts, tā atšifrējums</w:t>
      </w: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 xml:space="preserve">Nolikuma pielikums Nr.2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20/7</w:t>
      </w:r>
    </w:p>
    <w:p>
      <w:pPr>
        <w:suppressAutoHyphens/>
        <w:spacing w:after="0" w:line="240" w:lineRule="auto"/>
        <w:ind w:right="-49"/>
        <w:jc w:val="both"/>
        <w:rPr>
          <w:rFonts w:eastAsia="Times New Roman" w:cs="Times New Roman"/>
          <w:color w:val="auto"/>
          <w:sz w:val="20"/>
          <w:szCs w:val="20"/>
          <w:highlight w:val="yellow"/>
          <w:lang w:eastAsia="ar-SA"/>
        </w:rPr>
      </w:pPr>
    </w:p>
    <w:p>
      <w:pPr>
        <w:suppressAutoHyphens/>
        <w:spacing w:after="0" w:line="240" w:lineRule="auto"/>
        <w:jc w:val="center"/>
        <w:rPr>
          <w:rFonts w:eastAsia="Times New Roman" w:cs="Times New Roman"/>
          <w:b/>
          <w:color w:val="auto"/>
          <w:szCs w:val="24"/>
          <w:lang w:eastAsia="ar-SA"/>
        </w:rPr>
      </w:pPr>
      <w:r>
        <w:rPr>
          <w:rFonts w:eastAsia="Times New Roman" w:cs="Times New Roman"/>
          <w:b/>
          <w:color w:val="auto"/>
          <w:szCs w:val="24"/>
          <w:lang w:eastAsia="ar-SA"/>
        </w:rPr>
        <w:t xml:space="preserve">Pretendenta </w:t>
      </w:r>
    </w:p>
    <w:p>
      <w:pPr>
        <w:suppressAutoHyphens/>
        <w:spacing w:after="0" w:line="240" w:lineRule="auto"/>
        <w:jc w:val="center"/>
        <w:rPr>
          <w:rFonts w:eastAsia="Times New Roman" w:cs="Times New Roman"/>
          <w:b/>
          <w:color w:val="auto"/>
          <w:szCs w:val="24"/>
          <w:lang w:eastAsia="ar-SA"/>
        </w:rPr>
      </w:pPr>
      <w:r>
        <w:rPr>
          <w:rFonts w:eastAsia="Times New Roman" w:cs="Times New Roman"/>
          <w:b/>
          <w:color w:val="auto"/>
          <w:szCs w:val="24"/>
          <w:lang w:eastAsia="ar-SA"/>
        </w:rPr>
        <w:t>FINANŠU PIEDĀVĀJUMS</w:t>
      </w:r>
    </w:p>
    <w:p>
      <w:pPr>
        <w:suppressAutoHyphens/>
        <w:spacing w:after="0" w:line="240" w:lineRule="auto"/>
        <w:jc w:val="both"/>
        <w:rPr>
          <w:rFonts w:eastAsia="Times New Roman" w:cs="Times New Roman"/>
          <w:color w:val="auto"/>
          <w:sz w:val="22"/>
          <w:lang w:eastAsia="ar-SA"/>
        </w:rPr>
      </w:pPr>
    </w:p>
    <w:p>
      <w:pPr>
        <w:suppressAutoHyphens/>
        <w:spacing w:after="0" w:line="240" w:lineRule="auto"/>
        <w:ind w:firstLine="567"/>
        <w:jc w:val="both"/>
        <w:rPr>
          <w:rFonts w:eastAsia="Times New Roman" w:cs="Times New Roman"/>
          <w:color w:val="auto"/>
          <w:szCs w:val="24"/>
          <w:lang w:eastAsia="ar-SA"/>
        </w:rPr>
      </w:pPr>
      <w:r>
        <w:rPr>
          <w:rFonts w:eastAsia="Times New Roman" w:cs="Times New Roman"/>
          <w:color w:val="auto"/>
          <w:szCs w:val="24"/>
          <w:lang w:eastAsia="ar-SA"/>
        </w:rPr>
        <w:t xml:space="preserve">Pilnībā iepazinušies ar iepirkuma procedūras Nolikumu un tā pielikumiem, kā arī ar pieejamo informāciju, </w:t>
      </w:r>
      <w:r>
        <w:rPr>
          <w:rFonts w:eastAsia="Times New Roman" w:cs="Times New Roman"/>
          <w:i/>
          <w:color w:val="auto"/>
          <w:szCs w:val="24"/>
          <w:lang w:eastAsia="ar-SA"/>
        </w:rPr>
        <w:t xml:space="preserve">Pretendents </w:t>
      </w:r>
      <w:r>
        <w:rPr>
          <w:rFonts w:eastAsia="Times New Roman" w:cs="Times New Roman"/>
          <w:color w:val="auto"/>
          <w:szCs w:val="24"/>
          <w:lang w:eastAsia="ar-SA"/>
        </w:rPr>
        <w:t xml:space="preserve">piedāvā </w:t>
      </w:r>
      <w:r>
        <w:rPr>
          <w:rFonts w:eastAsia="Times New Roman" w:cs="Times New Roman"/>
          <w:bCs/>
          <w:color w:val="auto"/>
          <w:szCs w:val="24"/>
          <w:lang w:eastAsia="ar-SA"/>
        </w:rPr>
        <w:t>līgumā noteiktajos termiņos veikt</w:t>
      </w:r>
      <w:r>
        <w:rPr>
          <w:rFonts w:eastAsia="Times New Roman" w:cs="Times New Roman"/>
          <w:color w:val="auto"/>
          <w:szCs w:val="24"/>
          <w:lang w:eastAsia="ar-SA"/>
        </w:rPr>
        <w:t xml:space="preserve"> preču piegādi iepirkumā </w:t>
      </w:r>
      <w:r>
        <w:rPr>
          <w:rFonts w:eastAsia="Times New Roman" w:cs="Times New Roman"/>
          <w:bCs/>
          <w:color w:val="auto"/>
          <w:szCs w:val="24"/>
          <w:lang w:eastAsia="ar-SA"/>
        </w:rPr>
        <w:t>„</w:t>
      </w:r>
      <w:r>
        <w:rPr>
          <w:rFonts w:hint="default" w:eastAsia="Times New Roman" w:cs="Times New Roman"/>
          <w:b w:val="0"/>
          <w:bCs w:val="0"/>
          <w:color w:val="auto"/>
          <w:sz w:val="24"/>
          <w:szCs w:val="24"/>
          <w:lang w:eastAsia="ar-SA"/>
        </w:rPr>
        <w:t>G</w:t>
      </w:r>
      <w:r>
        <w:rPr>
          <w:rFonts w:eastAsia="Times New Roman" w:cs="Times New Roman"/>
          <w:b w:val="0"/>
          <w:bCs w:val="0"/>
          <w:color w:val="auto"/>
          <w:sz w:val="24"/>
          <w:szCs w:val="24"/>
          <w:lang w:eastAsia="ar-SA"/>
        </w:rPr>
        <w:t>alvenās elektrosadales un komunālo tīklu elektrosadales rekonstrukcija</w:t>
      </w:r>
      <w:r>
        <w:rPr>
          <w:rFonts w:eastAsia="Times New Roman" w:cs="Times New Roman"/>
          <w:bCs/>
          <w:color w:val="auto"/>
          <w:szCs w:val="24"/>
          <w:lang w:eastAsia="ar-SA"/>
        </w:rPr>
        <w:t>”</w:t>
      </w:r>
      <w:r>
        <w:rPr>
          <w:rFonts w:eastAsia="Times New Roman" w:cs="Times New Roman"/>
          <w:color w:val="auto"/>
          <w:szCs w:val="24"/>
          <w:lang w:eastAsia="ar-SA"/>
        </w:rPr>
        <w:t xml:space="preserve">, </w:t>
      </w:r>
      <w:r>
        <w:rPr>
          <w:rFonts w:eastAsia="Times New Roman" w:cs="Times New Roman"/>
          <w:bCs/>
          <w:color w:val="auto"/>
          <w:szCs w:val="24"/>
          <w:lang w:eastAsia="ar-SA"/>
        </w:rPr>
        <w:t xml:space="preserve">adresē: </w:t>
      </w:r>
      <w:r>
        <w:rPr>
          <w:rFonts w:eastAsia="Times New Roman" w:cs="Times New Roman"/>
          <w:color w:val="auto"/>
          <w:szCs w:val="24"/>
          <w:lang w:eastAsia="ar-SA"/>
        </w:rPr>
        <w:t>Dobele, Dobeles novads.</w:t>
      </w:r>
    </w:p>
    <w:p>
      <w:pPr>
        <w:tabs>
          <w:tab w:val="left" w:pos="284"/>
        </w:tabs>
        <w:suppressAutoHyphens/>
        <w:spacing w:after="0" w:line="240" w:lineRule="auto"/>
        <w:jc w:val="both"/>
        <w:rPr>
          <w:rFonts w:eastAsia="Times New Roman" w:cs="Times New Roman"/>
          <w:bCs/>
          <w:color w:val="auto"/>
          <w:szCs w:val="24"/>
          <w:lang w:eastAsia="ar-SA"/>
        </w:rPr>
      </w:pPr>
      <w:r>
        <w:rPr>
          <w:rFonts w:eastAsia="Times New Roman" w:cs="Times New Roman"/>
          <w:bCs/>
          <w:color w:val="auto"/>
          <w:szCs w:val="24"/>
          <w:lang w:eastAsia="ar-SA"/>
        </w:rPr>
        <w:t xml:space="preserve">Piedāvājam veikt </w:t>
      </w:r>
      <w:r>
        <w:rPr>
          <w:rFonts w:hint="default" w:eastAsia="Times New Roman" w:cs="Times New Roman"/>
          <w:bCs/>
          <w:color w:val="auto"/>
          <w:szCs w:val="24"/>
          <w:lang w:eastAsia="ar-SA"/>
        </w:rPr>
        <w:t>g</w:t>
      </w:r>
      <w:r>
        <w:rPr>
          <w:rFonts w:eastAsia="Times New Roman" w:cs="Times New Roman"/>
          <w:b/>
          <w:bCs/>
          <w:color w:val="auto"/>
          <w:sz w:val="24"/>
          <w:szCs w:val="24"/>
          <w:lang w:eastAsia="ar-SA"/>
        </w:rPr>
        <w:t>alvenās elektrosadales un komunālo tīklu elektrosadales rekonstrukcij</w:t>
      </w:r>
      <w:r>
        <w:rPr>
          <w:rFonts w:hint="default" w:eastAsia="Times New Roman" w:cs="Times New Roman"/>
          <w:b/>
          <w:bCs/>
          <w:color w:val="auto"/>
          <w:sz w:val="24"/>
          <w:szCs w:val="24"/>
          <w:lang w:eastAsia="ar-SA"/>
        </w:rPr>
        <w:t>u</w:t>
      </w:r>
      <w:r>
        <w:rPr>
          <w:rFonts w:eastAsia="Times New Roman" w:cs="Times New Roman"/>
          <w:bCs/>
          <w:color w:val="auto"/>
          <w:szCs w:val="24"/>
          <w:lang w:eastAsia="ar-SA"/>
        </w:rPr>
        <w:t xml:space="preserve"> (saskaņā ar iesniegto Tehnisko piedāvājumu) par šādu kopējo līguma summu:</w:t>
      </w:r>
    </w:p>
    <w:tbl>
      <w:tblPr>
        <w:tblpPr w:leftFromText="180" w:rightFromText="180" w:vertAnchor="text" w:horzAnchor="page" w:tblpX="2336" w:tblpY="256"/>
        <w:tblOverlap w:val="never"/>
        <w:tblW w:w="76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
      <w:tblGrid>
        <w:gridCol w:w="2660"/>
        <w:gridCol w:w="2268"/>
        <w:gridCol w:w="2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2660"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Kopējā līguma summa, EUR bez PVN</w:t>
            </w:r>
          </w:p>
        </w:tc>
        <w:tc>
          <w:tcPr>
            <w:tcW w:w="2268"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PVN</w:t>
            </w:r>
          </w:p>
        </w:tc>
        <w:tc>
          <w:tcPr>
            <w:tcW w:w="2693" w:type="dxa"/>
            <w:vAlign w:val="top"/>
          </w:tcPr>
          <w:p>
            <w:pPr>
              <w:tabs>
                <w:tab w:val="left" w:pos="284"/>
              </w:tabs>
              <w:suppressAutoHyphens/>
              <w:spacing w:after="0" w:line="240" w:lineRule="auto"/>
              <w:jc w:val="center"/>
              <w:rPr>
                <w:rFonts w:eastAsia="Times New Roman" w:cs="Times New Roman"/>
                <w:b/>
                <w:bCs/>
                <w:color w:val="auto"/>
                <w:szCs w:val="24"/>
                <w:lang w:eastAsia="ar-SA"/>
              </w:rPr>
            </w:pPr>
            <w:r>
              <w:rPr>
                <w:rFonts w:eastAsia="Times New Roman" w:cs="Times New Roman"/>
                <w:b/>
                <w:bCs/>
                <w:color w:val="auto"/>
                <w:szCs w:val="24"/>
                <w:lang w:eastAsia="ar-SA"/>
              </w:rPr>
              <w:t>Kopējā līguma summa, EUR ar PVN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right w:w="108" w:type="dxa"/>
          </w:tblCellMar>
        </w:tblPrEx>
        <w:tc>
          <w:tcPr>
            <w:tcW w:w="2660" w:type="dxa"/>
            <w:vAlign w:val="top"/>
          </w:tcPr>
          <w:p>
            <w:pPr>
              <w:tabs>
                <w:tab w:val="left" w:pos="284"/>
              </w:tabs>
              <w:suppressAutoHyphens/>
              <w:spacing w:after="0" w:line="240" w:lineRule="auto"/>
              <w:jc w:val="both"/>
              <w:rPr>
                <w:rFonts w:eastAsia="Times New Roman" w:cs="Times New Roman"/>
                <w:bCs/>
                <w:color w:val="auto"/>
                <w:szCs w:val="24"/>
                <w:lang w:eastAsia="ar-SA"/>
              </w:rPr>
            </w:pPr>
          </w:p>
        </w:tc>
        <w:tc>
          <w:tcPr>
            <w:tcW w:w="2268" w:type="dxa"/>
            <w:vAlign w:val="top"/>
          </w:tcPr>
          <w:p>
            <w:pPr>
              <w:tabs>
                <w:tab w:val="left" w:pos="284"/>
              </w:tabs>
              <w:suppressAutoHyphens/>
              <w:spacing w:after="0" w:line="240" w:lineRule="auto"/>
              <w:jc w:val="both"/>
              <w:rPr>
                <w:rFonts w:eastAsia="Times New Roman" w:cs="Times New Roman"/>
                <w:bCs/>
                <w:color w:val="auto"/>
                <w:szCs w:val="24"/>
                <w:lang w:eastAsia="ar-SA"/>
              </w:rPr>
            </w:pPr>
          </w:p>
        </w:tc>
        <w:tc>
          <w:tcPr>
            <w:tcW w:w="2693" w:type="dxa"/>
            <w:vAlign w:val="top"/>
          </w:tcPr>
          <w:p>
            <w:pPr>
              <w:tabs>
                <w:tab w:val="left" w:pos="284"/>
              </w:tabs>
              <w:suppressAutoHyphens/>
              <w:spacing w:after="0" w:line="240" w:lineRule="auto"/>
              <w:jc w:val="both"/>
              <w:rPr>
                <w:rFonts w:eastAsia="Times New Roman" w:cs="Times New Roman"/>
                <w:bCs/>
                <w:color w:val="auto"/>
                <w:szCs w:val="24"/>
                <w:lang w:eastAsia="ar-SA"/>
              </w:rPr>
            </w:pPr>
          </w:p>
        </w:tc>
      </w:tr>
    </w:tbl>
    <w:p>
      <w:pPr>
        <w:tabs>
          <w:tab w:val="left" w:pos="284"/>
        </w:tabs>
        <w:suppressAutoHyphens/>
        <w:spacing w:after="0" w:line="240" w:lineRule="auto"/>
        <w:jc w:val="both"/>
        <w:rPr>
          <w:rFonts w:eastAsia="Times New Roman" w:cs="Times New Roman"/>
          <w:bCs/>
          <w:color w:val="FF0000"/>
          <w:szCs w:val="24"/>
          <w:lang w:eastAsia="ar-SA"/>
        </w:rPr>
      </w:pPr>
    </w:p>
    <w:p>
      <w:pPr>
        <w:suppressAutoHyphens/>
        <w:spacing w:after="0" w:line="240" w:lineRule="auto"/>
        <w:jc w:val="both"/>
        <w:rPr>
          <w:rFonts w:eastAsia="Times New Roman" w:cs="Times New Roman"/>
          <w:color w:val="FF0000"/>
          <w:szCs w:val="24"/>
          <w:lang w:eastAsia="ar-SA"/>
        </w:rPr>
      </w:pPr>
    </w:p>
    <w:p>
      <w:pPr>
        <w:suppressAutoHyphens/>
        <w:spacing w:after="0" w:line="240" w:lineRule="auto"/>
        <w:jc w:val="both"/>
        <w:rPr>
          <w:rFonts w:eastAsia="Times New Roman" w:cs="Times New Roman"/>
          <w:color w:val="FF0000"/>
          <w:szCs w:val="24"/>
          <w:lang w:eastAsia="ar-SA"/>
        </w:rPr>
      </w:pP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Apliecinām, ka:</w:t>
      </w:r>
    </w:p>
    <w:p>
      <w:pPr>
        <w:numPr>
          <w:ilvl w:val="0"/>
          <w:numId w:val="3"/>
        </w:numPr>
        <w:tabs>
          <w:tab w:val="left" w:pos="142"/>
          <w:tab w:val="left" w:pos="284"/>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Esam iepazinušies un sapratuši iepirkuma procedūras dokumentu, tai skaitā līguma projekta, noteikumus un piekrītam izpildīt preču piegādi par piedāvājumā norādīto līgumcenu.</w:t>
      </w:r>
    </w:p>
    <w:p>
      <w:pPr>
        <w:numPr>
          <w:ilvl w:val="0"/>
          <w:numId w:val="3"/>
        </w:numPr>
        <w:tabs>
          <w:tab w:val="left" w:pos="284"/>
          <w:tab w:val="left" w:pos="1419"/>
          <w:tab w:val="left" w:pos="5172"/>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Piedāvātajā līgumcenā ir iekļautas visas preču piegādes izpildei nepieciešamās izmaksas.</w:t>
      </w:r>
    </w:p>
    <w:p>
      <w:pPr>
        <w:numPr>
          <w:ilvl w:val="0"/>
          <w:numId w:val="3"/>
        </w:numPr>
        <w:tabs>
          <w:tab w:val="left" w:pos="284"/>
        </w:tabs>
        <w:suppressAutoHyphens/>
        <w:spacing w:after="0" w:line="240" w:lineRule="auto"/>
        <w:ind w:left="284" w:hanging="284"/>
        <w:jc w:val="both"/>
        <w:rPr>
          <w:rFonts w:eastAsia="Times New Roman" w:cs="Times New Roman"/>
          <w:color w:val="auto"/>
          <w:szCs w:val="24"/>
          <w:lang w:eastAsia="ar-SA"/>
        </w:rPr>
      </w:pPr>
      <w:r>
        <w:rPr>
          <w:rFonts w:eastAsia="Times New Roman" w:cs="Times New Roman"/>
          <w:color w:val="auto"/>
          <w:szCs w:val="24"/>
          <w:lang w:eastAsia="ar-SA"/>
        </w:rPr>
        <w:t>Preču piegāde tiks veikta atbilstoši nolikuma un tā pielikumu noteikumiem, Latvijas Republikā spēkā esošām tiesību normām.</w:t>
      </w:r>
    </w:p>
    <w:p>
      <w:pPr>
        <w:numPr>
          <w:ilvl w:val="0"/>
          <w:numId w:val="3"/>
        </w:numPr>
        <w:tabs>
          <w:tab w:val="left" w:pos="284"/>
          <w:tab w:val="left" w:pos="568"/>
          <w:tab w:val="left" w:pos="1419"/>
          <w:tab w:val="left" w:pos="5172"/>
        </w:tabs>
        <w:suppressAutoHyphens/>
        <w:spacing w:after="0" w:line="240" w:lineRule="auto"/>
        <w:ind w:hanging="720"/>
        <w:jc w:val="both"/>
        <w:rPr>
          <w:rFonts w:eastAsia="Times New Roman" w:cs="Times New Roman"/>
          <w:color w:val="auto"/>
          <w:szCs w:val="24"/>
          <w:lang w:eastAsia="ar-SA"/>
        </w:rPr>
      </w:pPr>
      <w:r>
        <w:rPr>
          <w:rFonts w:eastAsia="Times New Roman" w:cs="Times New Roman"/>
          <w:color w:val="auto"/>
          <w:szCs w:val="24"/>
          <w:lang w:eastAsia="ar-SA"/>
        </w:rPr>
        <w:t>Mums ir pieejami pietiekami resursi Līguma izpildei.</w:t>
      </w:r>
    </w:p>
    <w:p>
      <w:pPr>
        <w:widowControl w:val="0"/>
        <w:numPr>
          <w:ilvl w:val="0"/>
          <w:numId w:val="3"/>
        </w:numPr>
        <w:tabs>
          <w:tab w:val="left" w:pos="284"/>
          <w:tab w:val="left" w:pos="568"/>
          <w:tab w:val="left" w:pos="3544"/>
        </w:tabs>
        <w:suppressAutoHyphens/>
        <w:spacing w:after="0" w:line="240" w:lineRule="auto"/>
        <w:ind w:hanging="720"/>
        <w:jc w:val="both"/>
        <w:rPr>
          <w:rFonts w:eastAsia="Times New Roman" w:cs="Times New Roman"/>
          <w:color w:val="auto"/>
          <w:szCs w:val="24"/>
          <w:lang w:eastAsia="ar-SA"/>
        </w:rPr>
      </w:pPr>
      <w:r>
        <w:rPr>
          <w:rFonts w:eastAsia="Times New Roman" w:cs="Times New Roman"/>
          <w:color w:val="auto"/>
          <w:szCs w:val="24"/>
          <w:lang w:eastAsia="ar-SA"/>
        </w:rPr>
        <w:t>Mūsu piedāvājums ir spēkā līdz 20</w:t>
      </w:r>
      <w:r>
        <w:rPr>
          <w:rFonts w:hint="default" w:eastAsia="Times New Roman" w:cs="Times New Roman"/>
          <w:color w:val="auto"/>
          <w:szCs w:val="24"/>
          <w:lang w:eastAsia="ar-SA"/>
        </w:rPr>
        <w:t>20</w:t>
      </w:r>
      <w:r>
        <w:rPr>
          <w:rFonts w:eastAsia="Times New Roman" w:cs="Times New Roman"/>
          <w:color w:val="auto"/>
          <w:szCs w:val="24"/>
          <w:lang w:eastAsia="ar-SA"/>
        </w:rPr>
        <w:t>.gada __.________________.</w:t>
      </w:r>
    </w:p>
    <w:p>
      <w:pPr>
        <w:tabs>
          <w:tab w:val="left" w:pos="284"/>
        </w:tabs>
        <w:suppressAutoHyphens/>
        <w:spacing w:after="0" w:line="240" w:lineRule="auto"/>
        <w:ind w:firstLine="357"/>
        <w:jc w:val="both"/>
        <w:rPr>
          <w:rFonts w:eastAsia="Times New Roman" w:cs="Times New Roman"/>
          <w:i/>
          <w:color w:val="auto"/>
          <w:szCs w:val="24"/>
          <w:lang w:eastAsia="ar-SA"/>
        </w:rPr>
      </w:pPr>
      <w:r>
        <w:rPr>
          <w:rFonts w:eastAsia="Times New Roman" w:cs="Times New Roman"/>
          <w:color w:val="auto"/>
          <w:szCs w:val="24"/>
          <w:lang w:eastAsia="ar-SA"/>
        </w:rPr>
        <w:t xml:space="preserve">Iepirkuma līguma slēgšanas gadījumā no mūsu puses līgumu parakstīs pretendenta pārstāvis: </w:t>
      </w:r>
      <w:r>
        <w:rPr>
          <w:rFonts w:eastAsia="Times New Roman" w:cs="Times New Roman"/>
          <w:i/>
          <w:color w:val="auto"/>
          <w:szCs w:val="24"/>
          <w:lang w:eastAsia="ar-SA"/>
        </w:rPr>
        <w:t xml:space="preserve">pārstāvja amats, vārds uzvārds, </w:t>
      </w:r>
      <w:r>
        <w:rPr>
          <w:rFonts w:eastAsia="Times New Roman" w:cs="Times New Roman"/>
          <w:color w:val="auto"/>
          <w:szCs w:val="24"/>
          <w:lang w:eastAsia="ar-SA"/>
        </w:rPr>
        <w:t>kas pretendentu pārstāv uz</w:t>
      </w:r>
      <w:r>
        <w:rPr>
          <w:rFonts w:eastAsia="Times New Roman" w:cs="Times New Roman"/>
          <w:i/>
          <w:color w:val="auto"/>
          <w:szCs w:val="24"/>
          <w:lang w:eastAsia="ar-SA"/>
        </w:rPr>
        <w:t xml:space="preserve"> (statūti, pilnvara vai cits – nosaukt atbilstošo)</w:t>
      </w:r>
      <w:r>
        <w:rPr>
          <w:rFonts w:eastAsia="Times New Roman" w:cs="Times New Roman"/>
          <w:color w:val="auto"/>
          <w:szCs w:val="24"/>
          <w:lang w:eastAsia="ar-SA"/>
        </w:rPr>
        <w:t xml:space="preserve"> pamata</w:t>
      </w:r>
      <w:r>
        <w:rPr>
          <w:rFonts w:eastAsia="Times New Roman" w:cs="Times New Roman"/>
          <w:i/>
          <w:color w:val="auto"/>
          <w:szCs w:val="24"/>
          <w:lang w:eastAsia="ar-SA"/>
        </w:rPr>
        <w:t>.</w:t>
      </w:r>
    </w:p>
    <w:p>
      <w:pPr>
        <w:suppressAutoHyphens/>
        <w:spacing w:after="0" w:line="240" w:lineRule="auto"/>
        <w:jc w:val="both"/>
        <w:rPr>
          <w:rFonts w:eastAsia="Times New Roman" w:cs="Times New Roman"/>
          <w:color w:val="auto"/>
          <w:szCs w:val="24"/>
          <w:lang w:eastAsia="ar-SA"/>
        </w:rPr>
      </w:pPr>
    </w:p>
    <w:p>
      <w:pPr>
        <w:suppressAutoHyphens/>
        <w:spacing w:after="0" w:line="240" w:lineRule="auto"/>
        <w:ind w:firstLine="357"/>
        <w:jc w:val="both"/>
        <w:rPr>
          <w:rFonts w:eastAsia="Times New Roman" w:cs="Times New Roman"/>
          <w:b/>
          <w:color w:val="auto"/>
          <w:szCs w:val="24"/>
          <w:lang w:eastAsia="ar-SA"/>
        </w:rPr>
      </w:pPr>
      <w:r>
        <w:rPr>
          <w:rFonts w:eastAsia="Times New Roman" w:cs="Times New Roman"/>
          <w:b/>
          <w:color w:val="auto"/>
          <w:szCs w:val="24"/>
          <w:lang w:eastAsia="ar-SA"/>
        </w:rPr>
        <w:t>Pretendenta kontaktpersonas :</w:t>
      </w:r>
    </w:p>
    <w:tbl>
      <w:tblPr>
        <w:tblW w:w="59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80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Vārds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Uzvārds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Amats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Tālruņa numurs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Faksa numurs</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802"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e-pasta adrese</w:t>
            </w:r>
          </w:p>
        </w:tc>
        <w:tc>
          <w:tcPr>
            <w:tcW w:w="3118" w:type="dxa"/>
            <w:tcBorders>
              <w:top w:val="single" w:color="auto" w:sz="4" w:space="0"/>
              <w:left w:val="single" w:color="auto" w:sz="4" w:space="0"/>
              <w:bottom w:val="single" w:color="auto" w:sz="4" w:space="0"/>
              <w:right w:val="single" w:color="auto" w:sz="4" w:space="0"/>
            </w:tcBorders>
            <w:vAlign w:val="top"/>
          </w:tcPr>
          <w:p>
            <w:pPr>
              <w:suppressAutoHyphens/>
              <w:spacing w:after="0" w:line="240" w:lineRule="auto"/>
              <w:jc w:val="both"/>
              <w:rPr>
                <w:rFonts w:eastAsia="Times New Roman" w:cs="Times New Roman"/>
                <w:i/>
                <w:color w:val="auto"/>
                <w:szCs w:val="24"/>
                <w:lang w:eastAsia="ar-SA"/>
              </w:rPr>
            </w:pPr>
          </w:p>
        </w:tc>
      </w:tr>
    </w:tbl>
    <w:p>
      <w:pPr>
        <w:suppressAutoHyphens/>
        <w:spacing w:after="0" w:line="240" w:lineRule="auto"/>
        <w:jc w:val="both"/>
        <w:rPr>
          <w:rFonts w:eastAsia="Times New Roman" w:cs="Times New Roman"/>
          <w:color w:val="auto"/>
          <w:szCs w:val="24"/>
          <w:lang w:eastAsia="ar-SA"/>
        </w:rPr>
      </w:pPr>
    </w:p>
    <w:p>
      <w:pPr>
        <w:suppressAutoHyphens/>
        <w:spacing w:after="0" w:line="240" w:lineRule="auto"/>
        <w:jc w:val="both"/>
        <w:rPr>
          <w:rFonts w:eastAsia="Times New Roman" w:cs="Times New Roman"/>
          <w:i/>
          <w:color w:val="auto"/>
          <w:szCs w:val="24"/>
          <w:lang w:eastAsia="ar-SA"/>
        </w:rPr>
      </w:pPr>
      <w:r>
        <w:rPr>
          <w:rFonts w:eastAsia="Times New Roman" w:cs="Times New Roman"/>
          <w:i/>
          <w:color w:val="auto"/>
          <w:szCs w:val="24"/>
          <w:lang w:eastAsia="ar-SA"/>
        </w:rPr>
        <w:t>_____________________________________________________________________</w:t>
      </w:r>
    </w:p>
    <w:p>
      <w:pPr>
        <w:suppressAutoHyphens/>
        <w:spacing w:after="0" w:line="240" w:lineRule="auto"/>
        <w:jc w:val="both"/>
        <w:rPr>
          <w:rFonts w:eastAsia="Times New Roman" w:cs="Times New Roman"/>
          <w:iCs/>
          <w:color w:val="auto"/>
          <w:szCs w:val="24"/>
          <w:lang w:eastAsia="ar-SA"/>
        </w:rPr>
      </w:pPr>
      <w:r>
        <w:rPr>
          <w:rFonts w:eastAsia="Times New Roman" w:cs="Times New Roman"/>
          <w:iCs/>
          <w:color w:val="auto"/>
          <w:szCs w:val="24"/>
          <w:lang w:eastAsia="ar-SA"/>
        </w:rPr>
        <w:t>Pretendenta pārstāvja paraksts, paraksta atšifrējums, piedāvājuma parakstīšanas datums.</w:t>
      </w:r>
    </w:p>
    <w:p>
      <w:pPr>
        <w:suppressAutoHyphens/>
        <w:spacing w:before="120" w:after="0" w:line="240" w:lineRule="auto"/>
        <w:jc w:val="right"/>
        <w:rPr>
          <w:rFonts w:eastAsia="Times New Roman" w:cs="Times New Roman"/>
          <w:color w:val="FF0000"/>
          <w:szCs w:val="24"/>
          <w:lang w:eastAsia="ar-SA"/>
        </w:rPr>
      </w:pPr>
      <w:r>
        <w:rPr>
          <w:rFonts w:eastAsia="Times New Roman" w:cs="Times New Roman"/>
          <w:color w:val="FF0000"/>
          <w:szCs w:val="24"/>
          <w:lang w:eastAsia="ar-SA"/>
        </w:rPr>
        <w:br w:type="page"/>
      </w:r>
    </w:p>
    <w:p>
      <w:pPr>
        <w:suppressAutoHyphens/>
        <w:spacing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3</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20/7</w:t>
      </w:r>
    </w:p>
    <w:p>
      <w:pPr>
        <w:suppressAutoHyphens/>
        <w:spacing w:before="120" w:after="0" w:line="240" w:lineRule="auto"/>
        <w:jc w:val="right"/>
        <w:rPr>
          <w:rFonts w:eastAsia="Times New Roman" w:cs="Times New Roman"/>
          <w:color w:val="auto"/>
          <w:szCs w:val="24"/>
          <w:lang w:eastAsia="ar-SA"/>
        </w:rPr>
      </w:pPr>
    </w:p>
    <w:p>
      <w:pPr>
        <w:autoSpaceDE w:val="0"/>
        <w:jc w:val="both"/>
        <w:rPr>
          <w:rFonts w:cs="Arial"/>
          <w:bCs/>
          <w:color w:val="auto"/>
        </w:rPr>
      </w:pPr>
    </w:p>
    <w:p>
      <w:pPr>
        <w:jc w:val="center"/>
        <w:rPr>
          <w:b/>
          <w:caps/>
          <w:color w:val="auto"/>
          <w:sz w:val="28"/>
          <w:szCs w:val="28"/>
        </w:rPr>
      </w:pPr>
      <w:r>
        <w:rPr>
          <w:b/>
          <w:caps/>
          <w:color w:val="auto"/>
          <w:sz w:val="28"/>
          <w:szCs w:val="28"/>
        </w:rPr>
        <w:t>pretendenta FINANŠU APGROZĪJUMS</w:t>
      </w:r>
    </w:p>
    <w:p>
      <w:pPr>
        <w:rPr>
          <w:color w:val="auto"/>
        </w:rPr>
      </w:pPr>
    </w:p>
    <w:p>
      <w:pPr>
        <w:rPr>
          <w:color w:val="auto"/>
        </w:rPr>
      </w:pPr>
    </w:p>
    <w:tbl>
      <w:tblPr>
        <w:tblpPr w:leftFromText="180" w:rightFromText="180" w:vertAnchor="text" w:horzAnchor="page" w:tblpX="1935" w:tblpY="370"/>
        <w:tblOverlap w:val="never"/>
        <w:tblW w:w="84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657"/>
        <w:gridCol w:w="2693"/>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center"/>
          </w:tcPr>
          <w:p>
            <w:pPr>
              <w:jc w:val="center"/>
              <w:rPr>
                <w:color w:val="auto"/>
                <w:sz w:val="24"/>
                <w:szCs w:val="24"/>
              </w:rPr>
            </w:pPr>
            <w:r>
              <w:rPr>
                <w:color w:val="auto"/>
                <w:sz w:val="24"/>
                <w:szCs w:val="24"/>
              </w:rPr>
              <w:t>201</w:t>
            </w:r>
            <w:r>
              <w:rPr>
                <w:rFonts w:hint="default"/>
                <w:color w:val="auto"/>
                <w:sz w:val="24"/>
                <w:szCs w:val="24"/>
              </w:rPr>
              <w:t>6</w:t>
            </w:r>
            <w:r>
              <w:rPr>
                <w:color w:val="auto"/>
                <w:sz w:val="24"/>
                <w:szCs w:val="24"/>
              </w:rPr>
              <w:t>.gads</w:t>
            </w:r>
          </w:p>
        </w:tc>
        <w:tc>
          <w:tcPr>
            <w:tcW w:w="2693" w:type="dxa"/>
            <w:vAlign w:val="center"/>
          </w:tcPr>
          <w:p>
            <w:pPr>
              <w:jc w:val="center"/>
              <w:rPr>
                <w:color w:val="auto"/>
                <w:sz w:val="24"/>
                <w:szCs w:val="24"/>
              </w:rPr>
            </w:pPr>
            <w:r>
              <w:rPr>
                <w:color w:val="auto"/>
                <w:sz w:val="24"/>
                <w:szCs w:val="24"/>
              </w:rPr>
              <w:t>201</w:t>
            </w:r>
            <w:r>
              <w:rPr>
                <w:rFonts w:hint="default"/>
                <w:color w:val="auto"/>
                <w:sz w:val="24"/>
                <w:szCs w:val="24"/>
              </w:rPr>
              <w:t>7</w:t>
            </w:r>
            <w:r>
              <w:rPr>
                <w:color w:val="auto"/>
                <w:sz w:val="24"/>
                <w:szCs w:val="24"/>
              </w:rPr>
              <w:t>.gads</w:t>
            </w:r>
          </w:p>
        </w:tc>
        <w:tc>
          <w:tcPr>
            <w:tcW w:w="3119" w:type="dxa"/>
            <w:vAlign w:val="center"/>
          </w:tcPr>
          <w:p>
            <w:pPr>
              <w:jc w:val="center"/>
              <w:rPr>
                <w:color w:val="auto"/>
                <w:sz w:val="24"/>
                <w:szCs w:val="24"/>
              </w:rPr>
            </w:pPr>
            <w:r>
              <w:rPr>
                <w:color w:val="auto"/>
                <w:sz w:val="24"/>
                <w:szCs w:val="24"/>
              </w:rPr>
              <w:t>201</w:t>
            </w:r>
            <w:r>
              <w:rPr>
                <w:rFonts w:hint="default"/>
                <w:color w:val="auto"/>
                <w:sz w:val="24"/>
                <w:szCs w:val="24"/>
              </w:rPr>
              <w:t>8</w:t>
            </w:r>
            <w:r>
              <w:rPr>
                <w:color w:val="auto"/>
                <w:sz w:val="24"/>
                <w:szCs w:val="24"/>
              </w:rPr>
              <w:t>.gads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657" w:type="dxa"/>
            <w:vAlign w:val="top"/>
          </w:tcPr>
          <w:p>
            <w:pPr>
              <w:rPr>
                <w:color w:val="auto"/>
                <w:sz w:val="24"/>
                <w:szCs w:val="24"/>
              </w:rPr>
            </w:pPr>
          </w:p>
          <w:p>
            <w:pPr>
              <w:rPr>
                <w:color w:val="auto"/>
                <w:sz w:val="24"/>
                <w:szCs w:val="24"/>
              </w:rPr>
            </w:pPr>
          </w:p>
          <w:p>
            <w:pPr>
              <w:rPr>
                <w:color w:val="auto"/>
                <w:sz w:val="24"/>
                <w:szCs w:val="24"/>
              </w:rPr>
            </w:pPr>
          </w:p>
        </w:tc>
        <w:tc>
          <w:tcPr>
            <w:tcW w:w="2693" w:type="dxa"/>
            <w:vAlign w:val="top"/>
          </w:tcPr>
          <w:p>
            <w:pPr>
              <w:rPr>
                <w:color w:val="auto"/>
                <w:sz w:val="24"/>
                <w:szCs w:val="24"/>
              </w:rPr>
            </w:pPr>
          </w:p>
        </w:tc>
        <w:tc>
          <w:tcPr>
            <w:tcW w:w="3119" w:type="dxa"/>
            <w:vAlign w:val="top"/>
          </w:tcPr>
          <w:p>
            <w:pPr>
              <w:rPr>
                <w:color w:val="auto"/>
                <w:sz w:val="24"/>
                <w:szCs w:val="24"/>
              </w:rPr>
            </w:pPr>
          </w:p>
        </w:tc>
      </w:tr>
    </w:tbl>
    <w:p>
      <w:pPr>
        <w:rPr>
          <w:color w:val="FF0000"/>
        </w:rPr>
      </w:pPr>
    </w:p>
    <w:p>
      <w:pPr>
        <w:rPr>
          <w:color w:val="auto"/>
        </w:rPr>
      </w:pPr>
    </w:p>
    <w:p>
      <w:pPr>
        <w:rPr>
          <w:color w:val="auto"/>
        </w:rPr>
      </w:pPr>
    </w:p>
    <w:p>
      <w:pPr>
        <w:rPr>
          <w:color w:val="auto"/>
          <w:sz w:val="24"/>
          <w:szCs w:val="24"/>
        </w:rPr>
      </w:pPr>
      <w:r>
        <w:rPr>
          <w:color w:val="auto"/>
          <w:sz w:val="24"/>
          <w:szCs w:val="24"/>
        </w:rPr>
        <w:t>Pretendenta pilnvarotās personas paraksts:  ............................................................................</w:t>
      </w:r>
    </w:p>
    <w:p>
      <w:pPr>
        <w:autoSpaceDE w:val="0"/>
        <w:jc w:val="both"/>
        <w:rPr>
          <w:rFonts w:cs="Arial"/>
          <w:bCs/>
          <w:color w:val="auto"/>
          <w:sz w:val="24"/>
          <w:szCs w:val="24"/>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auto"/>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eastAsia="Times New Roman" w:cs="Times New Roman"/>
          <w:bCs/>
          <w:iCs/>
          <w:color w:val="FF0000"/>
          <w:sz w:val="22"/>
          <w:lang w:eastAsia="ar-SA"/>
        </w:rPr>
      </w:pPr>
    </w:p>
    <w:p>
      <w:pPr>
        <w:suppressAutoHyphens/>
        <w:spacing w:after="0" w:line="240" w:lineRule="auto"/>
        <w:jc w:val="right"/>
        <w:rPr>
          <w:rFonts w:hint="default"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4</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bCs/>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20/7</w:t>
      </w: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auto"/>
          <w:szCs w:val="24"/>
          <w:lang w:eastAsia="ar-SA"/>
        </w:rPr>
      </w:pPr>
    </w:p>
    <w:p>
      <w:pPr>
        <w:jc w:val="center"/>
        <w:rPr>
          <w:b/>
          <w:caps/>
          <w:color w:val="auto"/>
          <w:sz w:val="28"/>
          <w:szCs w:val="28"/>
        </w:rPr>
      </w:pPr>
      <w:r>
        <w:rPr>
          <w:b/>
          <w:caps/>
          <w:color w:val="auto"/>
          <w:sz w:val="28"/>
          <w:szCs w:val="28"/>
        </w:rPr>
        <w:t>pretendenta pieredzeS APLIECINĀJUMS</w:t>
      </w: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bl>
      <w:tblPr>
        <w:tblW w:w="9432"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540"/>
        <w:gridCol w:w="2088"/>
        <w:gridCol w:w="2127"/>
        <w:gridCol w:w="2268"/>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Nr.</w:t>
            </w:r>
          </w:p>
        </w:tc>
        <w:tc>
          <w:tcPr>
            <w:tcW w:w="2088"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Pakalpojuma nosaukums</w:t>
            </w:r>
          </w:p>
        </w:tc>
        <w:tc>
          <w:tcPr>
            <w:tcW w:w="2127"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Pakalpojuma apjoms, EUR (bez PVN)</w:t>
            </w:r>
          </w:p>
        </w:tc>
        <w:tc>
          <w:tcPr>
            <w:tcW w:w="2268"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Pasūtītāja nosaukums, adrese, kontaktpersona</w:t>
            </w:r>
          </w:p>
        </w:tc>
        <w:tc>
          <w:tcPr>
            <w:tcW w:w="2409" w:type="dxa"/>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Izpildes gads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540"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w:t>
            </w:r>
          </w:p>
        </w:tc>
        <w:tc>
          <w:tcPr>
            <w:tcW w:w="2088" w:type="dxa"/>
            <w:vAlign w:val="top"/>
          </w:tcPr>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tc>
        <w:tc>
          <w:tcPr>
            <w:tcW w:w="2127" w:type="dxa"/>
            <w:vAlign w:val="top"/>
          </w:tcPr>
          <w:p>
            <w:pPr>
              <w:rPr>
                <w:rFonts w:hint="default" w:ascii="Times New Roman" w:hAnsi="Times New Roman" w:cs="Times New Roman"/>
                <w:color w:val="auto"/>
                <w:sz w:val="24"/>
                <w:szCs w:val="24"/>
              </w:rPr>
            </w:pPr>
          </w:p>
        </w:tc>
        <w:tc>
          <w:tcPr>
            <w:tcW w:w="2268" w:type="dxa"/>
            <w:vAlign w:val="top"/>
          </w:tcPr>
          <w:p>
            <w:pPr>
              <w:rPr>
                <w:rFonts w:hint="default" w:ascii="Times New Roman" w:hAnsi="Times New Roman" w:cs="Times New Roman"/>
                <w:color w:val="auto"/>
                <w:sz w:val="24"/>
                <w:szCs w:val="24"/>
              </w:rPr>
            </w:pPr>
          </w:p>
        </w:tc>
        <w:tc>
          <w:tcPr>
            <w:tcW w:w="2409" w:type="dxa"/>
            <w:vAlign w:val="top"/>
          </w:tcPr>
          <w:p>
            <w:pPr>
              <w:rPr>
                <w:rFonts w:hint="default" w:ascii="Times New Roman" w:hAnsi="Times New Roman" w:cs="Times New Roman"/>
                <w:color w:val="auto"/>
                <w:sz w:val="24"/>
                <w:szCs w:val="24"/>
              </w:rPr>
            </w:pPr>
          </w:p>
        </w:tc>
      </w:tr>
    </w:tbl>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p>
    <w:p>
      <w:pP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Pretendenta pilnvarotās personas paraksts:  ............................................................................</w:t>
      </w:r>
    </w:p>
    <w:p>
      <w:pPr>
        <w:autoSpaceDE w:val="0"/>
        <w:jc w:val="both"/>
        <w:rPr>
          <w:rFonts w:hint="default" w:ascii="Times New Roman" w:hAnsi="Times New Roman" w:cs="Times New Roman"/>
          <w:bCs/>
          <w:color w:val="auto"/>
          <w:sz w:val="24"/>
          <w:szCs w:val="24"/>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color w:val="FF0000"/>
          <w:szCs w:val="24"/>
          <w:lang w:eastAsia="ar-SA"/>
        </w:rPr>
      </w:pPr>
    </w:p>
    <w:p>
      <w:pPr>
        <w:suppressAutoHyphens/>
        <w:spacing w:before="120"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5</w:t>
      </w:r>
      <w:r>
        <w:rPr>
          <w:rFonts w:eastAsia="Times New Roman" w:cs="Times New Roman"/>
          <w:bCs/>
          <w:iCs/>
          <w:color w:val="auto"/>
          <w:sz w:val="22"/>
          <w:lang w:eastAsia="ar-SA"/>
        </w:rPr>
        <w:t xml:space="preserve">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w:t>
      </w:r>
      <w:r>
        <w:rPr>
          <w:rFonts w:eastAsia="Times New Roman" w:cs="Times New Roman"/>
          <w:iCs/>
          <w:color w:val="auto"/>
          <w:sz w:val="22"/>
          <w:lang w:eastAsia="ar-SA"/>
        </w:rPr>
        <w:t>/</w:t>
      </w:r>
      <w:r>
        <w:rPr>
          <w:rFonts w:hint="default" w:eastAsia="Times New Roman" w:cs="Times New Roman"/>
          <w:iCs/>
          <w:color w:val="auto"/>
          <w:sz w:val="22"/>
          <w:lang w:eastAsia="ar-SA"/>
        </w:rPr>
        <w:t>7</w:t>
      </w:r>
    </w:p>
    <w:p>
      <w:pPr>
        <w:contextualSpacing/>
        <w:jc w:val="center"/>
        <w:rPr>
          <w:rFonts w:ascii="Times New Roman" w:hAnsi="Times New Roman" w:eastAsia="SimSun"/>
          <w:b/>
          <w:bCs/>
          <w:color w:val="auto"/>
          <w:szCs w:val="24"/>
          <w:lang w:eastAsia="zh-CN"/>
        </w:rPr>
      </w:pPr>
      <w:r>
        <w:rPr>
          <w:rFonts w:ascii="Times New Roman" w:hAnsi="Times New Roman" w:eastAsia="SimSun"/>
          <w:b/>
          <w:bCs/>
          <w:color w:val="auto"/>
          <w:szCs w:val="24"/>
          <w:lang w:eastAsia="zh-CN"/>
        </w:rPr>
        <w:t>TEHNIS</w:t>
      </w:r>
      <w:r>
        <w:rPr>
          <w:rFonts w:hint="default" w:eastAsia="SimSun"/>
          <w:b/>
          <w:bCs/>
          <w:color w:val="auto"/>
          <w:szCs w:val="24"/>
          <w:lang w:eastAsia="zh-CN"/>
        </w:rPr>
        <w:t>KĀ SPECIFIKĀCIJA</w:t>
      </w:r>
    </w:p>
    <w:p>
      <w:pPr>
        <w:contextualSpacing/>
        <w:jc w:val="center"/>
        <w:rPr>
          <w:rFonts w:ascii="Times New Roman" w:hAnsi="Times New Roman" w:eastAsia="SimSun"/>
          <w:b/>
          <w:bCs/>
          <w:color w:val="auto"/>
          <w:szCs w:val="24"/>
          <w:lang w:eastAsia="zh-CN"/>
        </w:rPr>
      </w:pPr>
    </w:p>
    <w:p>
      <w:pPr>
        <w:numPr>
          <w:ilvl w:val="0"/>
          <w:numId w:val="4"/>
        </w:numPr>
        <w:spacing w:after="0" w:line="240" w:lineRule="auto"/>
        <w:ind w:left="360" w:leftChars="0" w:hanging="360" w:firstLineChars="0"/>
        <w:contextualSpacing/>
        <w:rPr>
          <w:rFonts w:ascii="Times New Roman" w:hAnsi="Times New Roman" w:eastAsia="SimSun"/>
          <w:bCs/>
          <w:color w:val="auto"/>
          <w:szCs w:val="24"/>
          <w:lang w:eastAsia="zh-CN"/>
        </w:rPr>
      </w:pPr>
      <w:r>
        <w:rPr>
          <w:rFonts w:ascii="Times New Roman" w:hAnsi="Times New Roman" w:eastAsia="SimSun"/>
          <w:color w:val="auto"/>
          <w:szCs w:val="24"/>
          <w:lang w:eastAsia="zh-CN"/>
        </w:rPr>
        <w:t xml:space="preserve">Apkalpojamā teritorija – </w:t>
      </w:r>
      <w:r>
        <w:rPr>
          <w:rFonts w:ascii="Times New Roman" w:hAnsi="Times New Roman" w:eastAsia="SimSun"/>
          <w:bCs/>
          <w:color w:val="auto"/>
          <w:szCs w:val="24"/>
          <w:lang w:eastAsia="zh-CN"/>
        </w:rPr>
        <w:t xml:space="preserve">SIA </w:t>
      </w:r>
      <w:r>
        <w:rPr>
          <w:rFonts w:ascii="Times New Roman" w:hAnsi="Times New Roman" w:eastAsia="SimSun"/>
          <w:color w:val="auto"/>
          <w:szCs w:val="24"/>
          <w:lang w:eastAsia="zh-CN"/>
        </w:rPr>
        <w:t>„</w:t>
      </w:r>
      <w:r>
        <w:rPr>
          <w:rFonts w:ascii="Times New Roman" w:hAnsi="Times New Roman" w:eastAsia="SimSun"/>
          <w:bCs/>
          <w:color w:val="auto"/>
          <w:szCs w:val="24"/>
          <w:lang w:eastAsia="zh-CN"/>
        </w:rPr>
        <w:t>DOBELES NAMSAIMNIEKS” apsaimniekojamos objektos Dobeles pilsētā un novadā.</w:t>
      </w:r>
    </w:p>
    <w:p>
      <w:pPr>
        <w:numPr>
          <w:ilvl w:val="0"/>
          <w:numId w:val="4"/>
        </w:numPr>
        <w:spacing w:after="0" w:line="240" w:lineRule="atLeast"/>
        <w:ind w:left="360" w:leftChars="0" w:hanging="360" w:firstLineChars="0"/>
        <w:contextualSpacing/>
        <w:rPr>
          <w:rFonts w:ascii="Times New Roman" w:hAnsi="Times New Roman" w:eastAsia="SimSun"/>
          <w:b w:val="0"/>
          <w:bCs/>
          <w:i w:val="0"/>
          <w:iCs w:val="0"/>
          <w:color w:val="auto"/>
          <w:szCs w:val="24"/>
          <w:u w:val="single"/>
          <w:lang w:eastAsia="zh-CN"/>
        </w:rPr>
      </w:pPr>
      <w:r>
        <w:rPr>
          <w:rFonts w:ascii="Times New Roman" w:hAnsi="Times New Roman" w:eastAsia="SimSun"/>
          <w:bCs/>
          <w:i w:val="0"/>
          <w:iCs w:val="0"/>
          <w:color w:val="auto"/>
          <w:szCs w:val="24"/>
          <w:u w:val="single"/>
          <w:lang w:eastAsia="zh-CN"/>
        </w:rPr>
        <w:t>Darba apraksts</w:t>
      </w:r>
      <w:r>
        <w:rPr>
          <w:rFonts w:eastAsia="SimSun"/>
          <w:bCs/>
          <w:i w:val="0"/>
          <w:iCs w:val="0"/>
          <w:color w:val="auto"/>
          <w:szCs w:val="24"/>
          <w:u w:val="single"/>
          <w:lang w:eastAsia="zh-CN"/>
        </w:rPr>
        <w:t>:</w:t>
      </w:r>
    </w:p>
    <w:p>
      <w:pPr>
        <w:numPr>
          <w:ilvl w:val="1"/>
          <w:numId w:val="4"/>
        </w:numPr>
        <w:spacing w:after="0" w:line="240" w:lineRule="auto"/>
        <w:ind w:left="792" w:leftChars="0" w:hanging="432" w:firstLineChars="0"/>
        <w:contextualSpacing/>
        <w:jc w:val="both"/>
        <w:rPr>
          <w:rFonts w:ascii="Times New Roman" w:hAnsi="Times New Roman" w:eastAsia="SimSun"/>
          <w:b/>
          <w:bCs w:val="0"/>
          <w:i/>
          <w:iCs/>
          <w:color w:val="auto"/>
          <w:szCs w:val="24"/>
          <w:lang w:eastAsia="zh-CN"/>
        </w:rPr>
      </w:pPr>
      <w:r>
        <w:rPr>
          <w:rFonts w:eastAsia="SimSun"/>
          <w:b w:val="0"/>
          <w:bCs/>
          <w:i w:val="0"/>
          <w:iCs w:val="0"/>
          <w:color w:val="auto"/>
          <w:szCs w:val="24"/>
          <w:lang w:eastAsia="zh-CN"/>
        </w:rPr>
        <w:t xml:space="preserve">Pretendents veic </w:t>
      </w:r>
      <w:r>
        <w:rPr>
          <w:rFonts w:ascii="Times New Roman" w:hAnsi="Times New Roman" w:eastAsia="SimSun"/>
          <w:b w:val="0"/>
          <w:bCs/>
          <w:i w:val="0"/>
          <w:iCs w:val="0"/>
          <w:color w:val="auto"/>
          <w:szCs w:val="24"/>
          <w:lang w:eastAsia="zh-CN"/>
        </w:rPr>
        <w:t>galvenās sadales rekonstrukciju, bez sadales korpusa nomaiņas, saskaņā</w:t>
      </w:r>
      <w:r>
        <w:rPr>
          <w:rFonts w:ascii="Times New Roman" w:hAnsi="Times New Roman" w:eastAsia="SimSun"/>
          <w:b w:val="0"/>
          <w:bCs/>
          <w:color w:val="auto"/>
          <w:szCs w:val="24"/>
          <w:lang w:eastAsia="zh-CN"/>
        </w:rPr>
        <w:t xml:space="preserve"> ar tehnisko specifikāciju </w:t>
      </w:r>
      <w:r>
        <w:rPr>
          <w:rFonts w:ascii="Times New Roman" w:hAnsi="Times New Roman" w:eastAsia="SimSun"/>
          <w:b w:val="0"/>
          <w:bCs/>
          <w:color w:val="auto"/>
          <w:szCs w:val="24"/>
          <w:highlight w:val="none"/>
          <w:lang w:eastAsia="zh-CN"/>
        </w:rPr>
        <w:t>(</w:t>
      </w:r>
      <w:r>
        <w:rPr>
          <w:rFonts w:hint="default" w:eastAsia="SimSun"/>
          <w:b/>
          <w:bCs w:val="0"/>
          <w:i/>
          <w:iCs/>
          <w:color w:val="auto"/>
          <w:szCs w:val="24"/>
          <w:highlight w:val="none"/>
          <w:lang w:eastAsia="zh-CN"/>
        </w:rPr>
        <w:t xml:space="preserve">Tehniskais piedāvājums </w:t>
      </w:r>
      <w:r>
        <w:rPr>
          <w:rFonts w:hint="default" w:ascii="Times New Roman" w:hAnsi="Times New Roman" w:cs="Times New Roman"/>
          <w:b/>
          <w:bCs w:val="0"/>
          <w:i/>
          <w:iCs/>
          <w:color w:val="auto"/>
          <w:spacing w:val="-1"/>
          <w:sz w:val="24"/>
          <w:szCs w:val="24"/>
        </w:rPr>
        <w:t>pievienot</w:t>
      </w:r>
      <w:r>
        <w:rPr>
          <w:rFonts w:hint="default" w:cs="Times New Roman"/>
          <w:b/>
          <w:bCs w:val="0"/>
          <w:i/>
          <w:iCs/>
          <w:color w:val="auto"/>
          <w:spacing w:val="-1"/>
          <w:sz w:val="24"/>
          <w:szCs w:val="24"/>
        </w:rPr>
        <w:t>s</w:t>
      </w:r>
      <w:r>
        <w:rPr>
          <w:rFonts w:hint="default" w:ascii="Times New Roman" w:hAnsi="Times New Roman" w:cs="Times New Roman"/>
          <w:b/>
          <w:bCs w:val="0"/>
          <w:i/>
          <w:iCs/>
          <w:color w:val="auto"/>
          <w:spacing w:val="-1"/>
          <w:sz w:val="24"/>
          <w:szCs w:val="24"/>
        </w:rPr>
        <w:t xml:space="preserve"> papildus Excel formātā</w:t>
      </w:r>
      <w:r>
        <w:rPr>
          <w:rFonts w:hint="default" w:cs="Times New Roman"/>
          <w:b/>
          <w:bCs w:val="0"/>
          <w:i/>
          <w:iCs/>
          <w:color w:val="auto"/>
          <w:spacing w:val="-1"/>
          <w:sz w:val="24"/>
          <w:szCs w:val="24"/>
        </w:rPr>
        <w:t>)</w:t>
      </w:r>
      <w:r>
        <w:rPr>
          <w:rFonts w:ascii="Times New Roman" w:hAnsi="Times New Roman" w:eastAsia="SimSun"/>
          <w:b/>
          <w:bCs w:val="0"/>
          <w:i/>
          <w:iCs/>
          <w:color w:val="auto"/>
          <w:szCs w:val="24"/>
          <w:lang w:eastAsia="zh-CN"/>
        </w:rPr>
        <w:t>;</w:t>
      </w:r>
    </w:p>
    <w:p>
      <w:pPr>
        <w:numPr>
          <w:ilvl w:val="1"/>
          <w:numId w:val="4"/>
        </w:numPr>
        <w:spacing w:after="0" w:line="240" w:lineRule="auto"/>
        <w:ind w:left="792" w:leftChars="0" w:hanging="432" w:firstLineChars="0"/>
        <w:contextualSpacing/>
        <w:jc w:val="both"/>
        <w:rPr>
          <w:rFonts w:ascii="Times New Roman" w:hAnsi="Times New Roman" w:eastAsia="SimSun"/>
          <w:color w:val="auto"/>
          <w:szCs w:val="24"/>
          <w:lang w:eastAsia="zh-CN"/>
        </w:rPr>
      </w:pPr>
      <w:r>
        <w:rPr>
          <w:rFonts w:eastAsia="SimSun"/>
          <w:color w:val="auto"/>
          <w:szCs w:val="24"/>
          <w:lang w:eastAsia="zh-CN"/>
        </w:rPr>
        <w:t>A</w:t>
      </w:r>
      <w:r>
        <w:rPr>
          <w:rFonts w:ascii="Times New Roman" w:hAnsi="Times New Roman" w:eastAsia="SimSun"/>
          <w:color w:val="auto"/>
          <w:szCs w:val="24"/>
          <w:lang w:eastAsia="zh-CN"/>
        </w:rPr>
        <w:t>tjaunotās elektriskās sadalnes shēmas sagatavošana un ielīmēšana uz galvenās sadales durvīm;</w:t>
      </w:r>
    </w:p>
    <w:p>
      <w:pPr>
        <w:numPr>
          <w:ilvl w:val="1"/>
          <w:numId w:val="4"/>
        </w:numPr>
        <w:spacing w:after="0" w:line="240" w:lineRule="auto"/>
        <w:ind w:left="792" w:leftChars="0" w:hanging="432" w:firstLineChars="0"/>
        <w:contextualSpacing/>
        <w:jc w:val="both"/>
        <w:rPr>
          <w:rFonts w:ascii="Times New Roman" w:hAnsi="Times New Roman" w:eastAsia="SimSun"/>
          <w:color w:val="auto"/>
          <w:szCs w:val="24"/>
          <w:lang w:eastAsia="zh-CN"/>
        </w:rPr>
      </w:pPr>
      <w:r>
        <w:rPr>
          <w:rFonts w:eastAsia="SimSun"/>
          <w:color w:val="auto"/>
          <w:szCs w:val="24"/>
          <w:lang w:eastAsia="zh-CN"/>
        </w:rPr>
        <w:t>N</w:t>
      </w:r>
      <w:r>
        <w:rPr>
          <w:rFonts w:ascii="Times New Roman" w:hAnsi="Times New Roman" w:eastAsia="SimSun"/>
          <w:color w:val="auto"/>
          <w:szCs w:val="24"/>
          <w:lang w:eastAsia="zh-CN"/>
        </w:rPr>
        <w:t>umerācijas atjaunošana uz aizejošiem  kabeļiem un klemmēm;</w:t>
      </w:r>
    </w:p>
    <w:p>
      <w:pPr>
        <w:numPr>
          <w:ilvl w:val="1"/>
          <w:numId w:val="4"/>
        </w:numPr>
        <w:spacing w:after="0" w:line="240" w:lineRule="auto"/>
        <w:ind w:left="792" w:leftChars="0" w:hanging="432" w:firstLineChars="0"/>
        <w:contextualSpacing/>
        <w:jc w:val="both"/>
        <w:rPr>
          <w:rFonts w:ascii="Times New Roman" w:hAnsi="Times New Roman" w:eastAsia="SimSun"/>
          <w:color w:val="auto"/>
          <w:szCs w:val="24"/>
          <w:lang w:eastAsia="zh-CN"/>
        </w:rPr>
      </w:pPr>
      <w:r>
        <w:rPr>
          <w:rFonts w:eastAsia="SimSun"/>
          <w:color w:val="auto"/>
          <w:szCs w:val="24"/>
          <w:lang w:eastAsia="zh-CN"/>
        </w:rPr>
        <w:t>D</w:t>
      </w:r>
      <w:r>
        <w:rPr>
          <w:rFonts w:ascii="Times New Roman" w:hAnsi="Times New Roman" w:eastAsia="SimSun"/>
          <w:color w:val="auto"/>
          <w:szCs w:val="24"/>
          <w:lang w:eastAsia="zh-CN"/>
        </w:rPr>
        <w:t>rošības zīmju atjaunošana;</w:t>
      </w:r>
    </w:p>
    <w:p>
      <w:pPr>
        <w:pStyle w:val="7"/>
        <w:numPr>
          <w:ilvl w:val="1"/>
          <w:numId w:val="4"/>
        </w:numPr>
        <w:spacing w:after="0" w:line="240" w:lineRule="auto"/>
        <w:ind w:left="792" w:leftChars="0" w:hanging="432" w:firstLineChars="0"/>
        <w:jc w:val="both"/>
        <w:rPr>
          <w:rFonts w:ascii="Times New Roman" w:hAnsi="Times New Roman" w:eastAsia="SimSun"/>
          <w:szCs w:val="24"/>
          <w:lang w:eastAsia="zh-CN"/>
        </w:rPr>
      </w:pPr>
      <w:r>
        <w:rPr>
          <w:rFonts w:eastAsia="SimSun"/>
          <w:color w:val="auto"/>
          <w:szCs w:val="24"/>
          <w:lang w:eastAsia="zh-CN"/>
        </w:rPr>
        <w:t>J</w:t>
      </w:r>
      <w:r>
        <w:rPr>
          <w:rFonts w:ascii="Times New Roman" w:hAnsi="Times New Roman" w:eastAsia="SimSun"/>
          <w:color w:val="auto"/>
          <w:szCs w:val="24"/>
          <w:lang w:eastAsia="zh-CN"/>
        </w:rPr>
        <w:t>aunizbūvējamo elektroinstalācijas pārbaudes darbi atbilstoši Ministru kabineta 2016. gada 19.ap</w:t>
      </w:r>
      <w:r>
        <w:rPr>
          <w:rFonts w:ascii="Times New Roman" w:hAnsi="Times New Roman" w:eastAsia="SimSun"/>
          <w:szCs w:val="24"/>
          <w:lang w:eastAsia="zh-CN"/>
        </w:rPr>
        <w:t xml:space="preserve">rīļa noteikumu Nr. 238 “Ugunsdrošības noteikumi” </w:t>
      </w:r>
    </w:p>
    <w:p>
      <w:pPr>
        <w:pStyle w:val="7"/>
        <w:numPr>
          <w:ilvl w:val="1"/>
          <w:numId w:val="4"/>
        </w:numPr>
        <w:spacing w:after="0" w:line="240" w:lineRule="auto"/>
        <w:ind w:left="792" w:leftChars="0" w:hanging="432" w:firstLineChars="0"/>
        <w:jc w:val="both"/>
        <w:rPr>
          <w:rFonts w:ascii="Times New Roman" w:hAnsi="Times New Roman" w:eastAsia="SimSun"/>
          <w:szCs w:val="24"/>
          <w:lang w:eastAsia="zh-CN"/>
        </w:rPr>
      </w:pPr>
      <w:r>
        <w:rPr>
          <w:rFonts w:eastAsia="SimSun"/>
          <w:szCs w:val="24"/>
          <w:lang w:eastAsia="zh-CN"/>
        </w:rPr>
        <w:t>I</w:t>
      </w:r>
      <w:r>
        <w:rPr>
          <w:rFonts w:ascii="Times New Roman" w:hAnsi="Times New Roman" w:eastAsia="SimSun"/>
          <w:szCs w:val="24"/>
          <w:lang w:eastAsia="zh-CN"/>
        </w:rPr>
        <w:t>zpilddokumentācijas sagatavošana;</w:t>
      </w:r>
    </w:p>
    <w:p>
      <w:pPr>
        <w:numPr>
          <w:ilvl w:val="0"/>
          <w:numId w:val="4"/>
        </w:numPr>
        <w:spacing w:after="0" w:line="240" w:lineRule="atLeast"/>
        <w:ind w:left="360" w:leftChars="0" w:hanging="360" w:firstLineChars="0"/>
        <w:contextualSpacing/>
        <w:rPr>
          <w:rFonts w:ascii="Times New Roman" w:hAnsi="Times New Roman" w:eastAsia="SimSun"/>
          <w:color w:val="auto"/>
          <w:szCs w:val="24"/>
          <w:lang w:eastAsia="zh-CN"/>
        </w:rPr>
      </w:pPr>
      <w:r>
        <w:rPr>
          <w:rFonts w:eastAsia="SimSun"/>
          <w:bCs/>
          <w:szCs w:val="24"/>
          <w:u w:val="single"/>
          <w:lang w:eastAsia="zh-CN"/>
        </w:rPr>
        <w:t>Nosacījumi un prasības:</w:t>
      </w:r>
    </w:p>
    <w:p>
      <w:pPr>
        <w:numPr>
          <w:ilvl w:val="1"/>
          <w:numId w:val="4"/>
        </w:numPr>
        <w:spacing w:before="120" w:after="120" w:line="240" w:lineRule="auto"/>
        <w:ind w:left="792" w:leftChars="0" w:hanging="432" w:firstLineChars="0"/>
        <w:contextualSpacing/>
        <w:jc w:val="both"/>
        <w:rPr>
          <w:rFonts w:ascii="Times New Roman" w:hAnsi="Times New Roman" w:eastAsia="SimSun"/>
          <w:szCs w:val="24"/>
          <w:lang w:eastAsia="zh-CN"/>
        </w:rPr>
      </w:pPr>
      <w:r>
        <w:rPr>
          <w:rFonts w:eastAsia="SimSun"/>
          <w:color w:val="auto"/>
          <w:szCs w:val="24"/>
          <w:lang w:eastAsia="zh-CN"/>
        </w:rPr>
        <w:t>P</w:t>
      </w:r>
      <w:r>
        <w:rPr>
          <w:rFonts w:ascii="Times New Roman" w:hAnsi="Times New Roman" w:eastAsia="SimSun"/>
          <w:color w:val="auto"/>
          <w:szCs w:val="24"/>
          <w:lang w:eastAsia="zh-CN"/>
        </w:rPr>
        <w:t>retendenta rīcībā jābūt nepieciešamajiem mērinstrumentiem un ierīcēm</w:t>
      </w:r>
      <w:r>
        <w:rPr>
          <w:rFonts w:eastAsia="SimSun"/>
          <w:color w:val="auto"/>
          <w:szCs w:val="24"/>
          <w:lang w:eastAsia="zh-CN"/>
        </w:rPr>
        <w:t>, kvalitatīvai darbu veikšanai.</w:t>
      </w:r>
    </w:p>
    <w:p>
      <w:pPr>
        <w:numPr>
          <w:ilvl w:val="1"/>
          <w:numId w:val="4"/>
        </w:numPr>
        <w:spacing w:before="120" w:after="120" w:line="240" w:lineRule="auto"/>
        <w:ind w:left="792" w:leftChars="0" w:hanging="432" w:firstLineChars="0"/>
        <w:contextualSpacing/>
        <w:jc w:val="both"/>
        <w:rPr>
          <w:rFonts w:ascii="Times New Roman" w:hAnsi="Times New Roman" w:eastAsia="SimSun"/>
          <w:szCs w:val="24"/>
          <w:lang w:eastAsia="zh-CN"/>
        </w:rPr>
      </w:pPr>
      <w:r>
        <w:rPr>
          <w:rFonts w:eastAsia="SimSun"/>
          <w:color w:val="auto"/>
          <w:szCs w:val="24"/>
          <w:lang w:eastAsia="zh-CN"/>
        </w:rPr>
        <w:t>Uzņēmuma rīcībā ir kvalificēts personāls ar attiecīgiem LEEA vai LEB sertifikātiem elektro ietaišu izbūves dasrbuvadīšanā, elektro ietaišu projektēšana.</w:t>
      </w:r>
    </w:p>
    <w:p>
      <w:pPr>
        <w:numPr>
          <w:ilvl w:val="1"/>
          <w:numId w:val="4"/>
        </w:numPr>
        <w:spacing w:before="120" w:after="120" w:line="240" w:lineRule="auto"/>
        <w:ind w:left="792" w:leftChars="0" w:hanging="432" w:firstLineChars="0"/>
        <w:contextualSpacing/>
        <w:jc w:val="both"/>
        <w:rPr>
          <w:rFonts w:ascii="Times New Roman" w:hAnsi="Times New Roman" w:eastAsia="SimSun"/>
          <w:szCs w:val="24"/>
          <w:lang w:eastAsia="zh-CN"/>
        </w:rPr>
      </w:pPr>
      <w:r>
        <w:rPr>
          <w:rFonts w:eastAsia="SimSun"/>
          <w:color w:val="auto"/>
          <w:szCs w:val="24"/>
          <w:lang w:eastAsia="zh-CN"/>
        </w:rPr>
        <w:t>Uzņēmuma rīcībā ir kvalificēts personāls ar e</w:t>
      </w:r>
      <w:r>
        <w:rPr>
          <w:rFonts w:hint="default" w:eastAsia="SimSun"/>
          <w:color w:val="auto"/>
          <w:szCs w:val="24"/>
          <w:lang w:eastAsia="zh-CN"/>
        </w:rPr>
        <w:t>l</w:t>
      </w:r>
      <w:r>
        <w:rPr>
          <w:rFonts w:eastAsia="SimSun"/>
          <w:color w:val="auto"/>
          <w:szCs w:val="24"/>
          <w:lang w:eastAsia="zh-CN"/>
        </w:rPr>
        <w:t>ektro drošības grupu B vai C.</w:t>
      </w:r>
    </w:p>
    <w:p>
      <w:pPr>
        <w:numPr>
          <w:ilvl w:val="1"/>
          <w:numId w:val="4"/>
        </w:numPr>
        <w:spacing w:before="120" w:after="120" w:line="240" w:lineRule="auto"/>
        <w:ind w:left="792" w:leftChars="0" w:hanging="432" w:firstLineChars="0"/>
        <w:contextualSpacing/>
        <w:jc w:val="both"/>
        <w:rPr>
          <w:rFonts w:ascii="Times New Roman" w:hAnsi="Times New Roman" w:eastAsia="SimSun"/>
          <w:color w:val="auto"/>
          <w:szCs w:val="24"/>
          <w:lang w:eastAsia="zh-CN"/>
        </w:rPr>
      </w:pPr>
      <w:r>
        <w:rPr>
          <w:rFonts w:eastAsia="SimSun"/>
          <w:szCs w:val="24"/>
          <w:lang w:eastAsia="zh-CN"/>
        </w:rPr>
        <w:t>E</w:t>
      </w:r>
      <w:r>
        <w:rPr>
          <w:rFonts w:ascii="Times New Roman" w:hAnsi="Times New Roman" w:eastAsia="SimSun"/>
          <w:szCs w:val="24"/>
          <w:lang w:eastAsia="zh-CN"/>
        </w:rPr>
        <w:t xml:space="preserve">lektriskajām vienlīniju shēmām jābūt sastādītām ar sertificēta elektroietaišu projektētāja palīdzību. Pretendentam jābūt licencētai CAD programmatūrai, lai </w:t>
      </w:r>
      <w:r>
        <w:rPr>
          <w:rFonts w:ascii="Times New Roman" w:hAnsi="Times New Roman" w:eastAsia="SimSun"/>
          <w:color w:val="auto"/>
          <w:szCs w:val="24"/>
          <w:lang w:eastAsia="zh-CN"/>
        </w:rPr>
        <w:t>sastādītu elektriskās shēmas .dwg formātā. Dokumentus jāiesniedz .dwg, .pdf un .doc formātos, kā arī jābūt izdrukātiem dokumentu un shēmu eksemplāriem.</w:t>
      </w:r>
    </w:p>
    <w:p>
      <w:pPr>
        <w:numPr>
          <w:ilvl w:val="1"/>
          <w:numId w:val="4"/>
        </w:numPr>
        <w:spacing w:before="120" w:after="120" w:line="240" w:lineRule="auto"/>
        <w:ind w:left="792" w:leftChars="0" w:hanging="432" w:firstLineChars="0"/>
        <w:contextualSpacing/>
        <w:jc w:val="both"/>
        <w:rPr>
          <w:rFonts w:ascii="Times New Roman" w:hAnsi="Times New Roman" w:eastAsia="SimSun"/>
          <w:color w:val="auto"/>
          <w:szCs w:val="24"/>
          <w:lang w:eastAsia="zh-CN"/>
        </w:rPr>
      </w:pPr>
      <w:r>
        <w:rPr>
          <w:rFonts w:eastAsia="SimSun"/>
          <w:color w:val="auto"/>
          <w:szCs w:val="24"/>
          <w:lang w:eastAsia="zh-CN"/>
        </w:rPr>
        <w:t>Uzņēmumam jābūt sertificētam atbilstoši ISO vadības standartiem un ievestas Kvalitātes vadības sistēma ISO 9001 un Vides vadības sistēmas ISO 14001, vai alternatīvas sistēmas attiecīga darbības veida proj</w:t>
      </w:r>
      <w:r>
        <w:rPr>
          <w:rFonts w:hint="default" w:eastAsia="SimSun"/>
          <w:color w:val="auto"/>
          <w:szCs w:val="24"/>
          <w:lang w:eastAsia="zh-CN"/>
        </w:rPr>
        <w:t>e</w:t>
      </w:r>
      <w:r>
        <w:rPr>
          <w:rFonts w:eastAsia="SimSun"/>
          <w:color w:val="auto"/>
          <w:szCs w:val="24"/>
          <w:lang w:eastAsia="zh-CN"/>
        </w:rPr>
        <w:t>ktēšanā, būvdarbu vadīšanā, elektrisko mērijumu veikšanā.</w:t>
      </w:r>
    </w:p>
    <w:p>
      <w:pPr>
        <w:numPr>
          <w:ilvl w:val="1"/>
          <w:numId w:val="4"/>
        </w:numPr>
        <w:spacing w:before="120" w:after="120" w:line="240" w:lineRule="auto"/>
        <w:ind w:left="792" w:leftChars="0" w:hanging="432" w:firstLineChars="0"/>
        <w:contextualSpacing/>
        <w:jc w:val="both"/>
        <w:rPr>
          <w:rFonts w:ascii="Times New Roman" w:hAnsi="Times New Roman" w:eastAsia="SimSun"/>
          <w:color w:val="auto"/>
          <w:szCs w:val="24"/>
          <w:highlight w:val="none"/>
          <w:lang w:eastAsia="zh-CN"/>
        </w:rPr>
      </w:pPr>
      <w:r>
        <w:rPr>
          <w:rFonts w:eastAsia="SimSun"/>
          <w:color w:val="auto"/>
          <w:szCs w:val="24"/>
          <w:lang w:eastAsia="zh-CN"/>
        </w:rPr>
        <w:t>D</w:t>
      </w:r>
      <w:r>
        <w:rPr>
          <w:rFonts w:ascii="Times New Roman" w:hAnsi="Times New Roman" w:eastAsia="SimSun"/>
          <w:color w:val="auto"/>
          <w:szCs w:val="24"/>
          <w:lang w:eastAsia="zh-CN"/>
        </w:rPr>
        <w:t xml:space="preserve">arbi veicami pienācīgā kvalitātē ar saviem  resursiem un materiāliem - tehniskiem līdzekļiem pastāvīgi sniegt pakalpojumus. Pakalpojumu sniegšanā nodarbināt tikai </w:t>
      </w:r>
      <w:r>
        <w:rPr>
          <w:rFonts w:ascii="Times New Roman" w:hAnsi="Times New Roman" w:eastAsia="SimSun"/>
          <w:color w:val="auto"/>
          <w:szCs w:val="24"/>
          <w:highlight w:val="none"/>
          <w:lang w:eastAsia="zh-CN"/>
        </w:rPr>
        <w:t>attiecīgus darbiniekus, kuri ir saņēmuši darba aizsardzības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darba izpildei, kuri ir patstāvīgi uzņēmušies visu risku un iespējamo atbildību darba aizsardzības jomā</w:t>
      </w:r>
      <w:r>
        <w:rPr>
          <w:rFonts w:eastAsia="SimSun"/>
          <w:color w:val="auto"/>
          <w:szCs w:val="24"/>
          <w:highlight w:val="none"/>
          <w:lang w:eastAsia="zh-CN"/>
        </w:rPr>
        <w:t>.</w:t>
      </w:r>
    </w:p>
    <w:p>
      <w:pPr>
        <w:numPr>
          <w:ilvl w:val="1"/>
          <w:numId w:val="4"/>
        </w:numPr>
        <w:spacing w:before="120" w:after="120" w:line="240" w:lineRule="auto"/>
        <w:ind w:left="792" w:leftChars="0" w:hanging="432" w:firstLineChars="0"/>
        <w:contextualSpacing/>
        <w:jc w:val="both"/>
        <w:rPr>
          <w:rFonts w:ascii="Times New Roman" w:hAnsi="Times New Roman" w:eastAsia="SimSun"/>
          <w:color w:val="auto"/>
          <w:szCs w:val="24"/>
          <w:highlight w:val="none"/>
          <w:lang w:eastAsia="zh-CN"/>
        </w:rPr>
      </w:pPr>
      <w:r>
        <w:rPr>
          <w:rFonts w:eastAsia="SimSun"/>
          <w:color w:val="auto"/>
          <w:szCs w:val="24"/>
          <w:highlight w:val="none"/>
          <w:lang w:eastAsia="zh-CN"/>
        </w:rPr>
        <w:t>Pakalpojumu ir nepieciešams nod</w:t>
      </w:r>
      <w:r>
        <w:rPr>
          <w:rFonts w:hint="default" w:eastAsia="SimSun"/>
          <w:color w:val="auto"/>
          <w:szCs w:val="24"/>
          <w:highlight w:val="none"/>
          <w:lang w:eastAsia="zh-CN"/>
        </w:rPr>
        <w:t>r</w:t>
      </w:r>
      <w:r>
        <w:rPr>
          <w:rFonts w:eastAsia="SimSun"/>
          <w:color w:val="auto"/>
          <w:szCs w:val="24"/>
          <w:highlight w:val="none"/>
          <w:lang w:eastAsia="zh-CN"/>
        </w:rPr>
        <w:t xml:space="preserve">ošināt pilnā apjomā. Tos materiālus kuri nav paredzēti tehniskā specifikācijā, paredzēt ņemot vērā pretendenta pieredzi. </w:t>
      </w:r>
    </w:p>
    <w:p>
      <w:pPr>
        <w:numPr>
          <w:numId w:val="0"/>
        </w:numPr>
        <w:spacing w:before="120" w:after="120" w:line="240" w:lineRule="auto"/>
        <w:contextualSpacing/>
        <w:jc w:val="both"/>
        <w:rPr>
          <w:rFonts w:ascii="Times New Roman" w:hAnsi="Times New Roman" w:eastAsia="SimSun"/>
          <w:color w:val="auto"/>
          <w:szCs w:val="24"/>
          <w:highlight w:val="none"/>
          <w:lang w:eastAsia="zh-CN"/>
        </w:rPr>
      </w:pPr>
    </w:p>
    <w:p>
      <w:pPr>
        <w:numPr>
          <w:numId w:val="0"/>
        </w:numPr>
        <w:tabs>
          <w:tab w:val="left" w:pos="540"/>
          <w:tab w:val="left" w:pos="1985"/>
        </w:tabs>
        <w:spacing w:after="0" w:line="240" w:lineRule="auto"/>
        <w:ind w:leftChars="0"/>
        <w:contextualSpacing/>
        <w:jc w:val="both"/>
        <w:rPr>
          <w:rFonts w:eastAsia="SimSun"/>
          <w:color w:val="auto"/>
          <w:szCs w:val="24"/>
          <w:highlight w:val="none"/>
          <w:lang w:eastAsia="zh-CN"/>
        </w:rPr>
      </w:pPr>
    </w:p>
    <w:p>
      <w:pPr>
        <w:numPr>
          <w:numId w:val="0"/>
        </w:numPr>
        <w:tabs>
          <w:tab w:val="left" w:pos="540"/>
          <w:tab w:val="left" w:pos="1985"/>
        </w:tabs>
        <w:spacing w:after="0" w:line="240" w:lineRule="auto"/>
        <w:ind w:leftChars="0"/>
        <w:contextualSpacing/>
        <w:jc w:val="both"/>
        <w:rPr>
          <w:rFonts w:ascii="Times New Roman" w:hAnsi="Times New Roman" w:eastAsia="SimSun"/>
          <w:color w:val="auto"/>
          <w:szCs w:val="24"/>
          <w:highlight w:val="none"/>
          <w:lang w:eastAsia="zh-CN"/>
        </w:rPr>
      </w:pPr>
      <w:r>
        <w:rPr>
          <w:rFonts w:eastAsia="SimSun"/>
          <w:b w:val="0"/>
          <w:bCs w:val="0"/>
          <w:color w:val="auto"/>
          <w:szCs w:val="24"/>
          <w:highlight w:val="none"/>
          <w:lang w:eastAsia="zh-CN"/>
        </w:rPr>
        <w:t xml:space="preserve">4. </w:t>
      </w:r>
      <w:r>
        <w:rPr>
          <w:rFonts w:hint="default" w:hAnsi="SimSun"/>
          <w:b w:val="0"/>
          <w:bCs w:val="0"/>
          <w:i w:val="0"/>
          <w:color w:val="000000"/>
          <w:sz w:val="24"/>
          <w:u w:val="none"/>
        </w:rPr>
        <w:t>Galveno eletrosadales tīklu</w:t>
      </w:r>
      <w:r>
        <w:rPr>
          <w:rFonts w:hint="default" w:ascii="Times New Roman" w:hAnsi="SimSun"/>
          <w:b w:val="0"/>
          <w:bCs w:val="0"/>
          <w:i w:val="0"/>
          <w:color w:val="000000"/>
          <w:sz w:val="24"/>
          <w:u w:val="none"/>
        </w:rPr>
        <w:t xml:space="preserve"> objektu </w:t>
      </w:r>
      <w:r>
        <w:rPr>
          <w:rFonts w:hint="default" w:hAnsi="SimSun"/>
          <w:b w:val="0"/>
          <w:bCs w:val="0"/>
          <w:i w:val="0"/>
          <w:color w:val="000000"/>
          <w:sz w:val="24"/>
          <w:u w:val="none"/>
        </w:rPr>
        <w:t>adrešu saraksts.</w:t>
      </w:r>
      <w:r>
        <w:rPr>
          <w:rFonts w:ascii="Times New Roman" w:hAnsi="Times New Roman" w:eastAsia="SimSun"/>
          <w:b w:val="0"/>
          <w:bCs w:val="0"/>
          <w:color w:val="auto"/>
          <w:szCs w:val="24"/>
          <w:highlight w:val="none"/>
          <w:lang w:eastAsia="zh-CN"/>
        </w:rPr>
        <w:t xml:space="preserve"> </w:t>
      </w:r>
      <w:r>
        <w:rPr>
          <w:rFonts w:ascii="Times New Roman" w:hAnsi="Times New Roman" w:eastAsia="SimSun"/>
          <w:color w:val="auto"/>
          <w:szCs w:val="24"/>
          <w:highlight w:val="none"/>
          <w:lang w:eastAsia="zh-CN"/>
        </w:rPr>
        <w:t>(Pielikumu Nr.</w:t>
      </w:r>
      <w:r>
        <w:rPr>
          <w:rFonts w:hint="default" w:eastAsia="SimSun"/>
          <w:color w:val="auto"/>
          <w:szCs w:val="24"/>
          <w:highlight w:val="none"/>
          <w:lang w:eastAsia="zh-CN"/>
        </w:rPr>
        <w:t>6.</w:t>
      </w:r>
      <w:r>
        <w:rPr>
          <w:rFonts w:ascii="Times New Roman" w:hAnsi="Times New Roman" w:eastAsia="SimSun"/>
          <w:color w:val="auto"/>
          <w:szCs w:val="24"/>
          <w:highlight w:val="none"/>
          <w:lang w:eastAsia="zh-CN"/>
        </w:rPr>
        <w:t>)</w:t>
      </w:r>
    </w:p>
    <w:p>
      <w:pPr>
        <w:suppressAutoHyphens/>
        <w:spacing w:after="0" w:line="240" w:lineRule="auto"/>
        <w:ind w:right="46"/>
        <w:jc w:val="both"/>
        <w:rPr>
          <w:rFonts w:ascii="Times New Roman" w:hAnsi="Times New Roman" w:eastAsia="SimSun"/>
          <w:szCs w:val="24"/>
          <w:lang w:eastAsia="zh-CN"/>
        </w:rPr>
      </w:pPr>
    </w:p>
    <w:p>
      <w:pPr>
        <w:suppressAutoHyphens/>
        <w:spacing w:after="0" w:line="240" w:lineRule="auto"/>
        <w:ind w:right="46" w:firstLine="360"/>
        <w:jc w:val="both"/>
        <w:rPr>
          <w:rFonts w:eastAsia="Times New Roman" w:cs="Times New Roman"/>
          <w:szCs w:val="24"/>
          <w:lang w:eastAsia="ar-SA"/>
        </w:rPr>
      </w:pPr>
      <w:r>
        <w:rPr>
          <w:rFonts w:eastAsia="Times New Roman" w:cs="Times New Roman"/>
          <w:szCs w:val="24"/>
          <w:lang w:eastAsia="ar-SA"/>
        </w:rPr>
        <w:t xml:space="preserve">Ar šo apstiprinām un garantējam sniegto ziņu patiesumu un precizitāti, kā arī atbilstību publiskā iepirkuma </w:t>
      </w:r>
      <w:r>
        <w:rPr>
          <w:rFonts w:eastAsia="Times New Roman" w:cs="Times New Roman"/>
          <w:bCs/>
          <w:szCs w:val="24"/>
          <w:lang w:eastAsia="ar-SA"/>
        </w:rPr>
        <w:t>„Māj</w:t>
      </w:r>
      <w:r>
        <w:rPr>
          <w:rFonts w:hint="default" w:eastAsia="Times New Roman" w:cs="Times New Roman"/>
          <w:bCs/>
          <w:szCs w:val="24"/>
          <w:lang w:eastAsia="ar-SA"/>
        </w:rPr>
        <w:t>as</w:t>
      </w:r>
      <w:r>
        <w:rPr>
          <w:rFonts w:eastAsia="Times New Roman" w:cs="Times New Roman"/>
          <w:bCs/>
          <w:szCs w:val="24"/>
          <w:lang w:eastAsia="ar-SA"/>
        </w:rPr>
        <w:t xml:space="preserve"> galvenās elektrosadales un komunālo tīklu elektrosadales rekonstrukcija”</w:t>
      </w:r>
      <w:r>
        <w:rPr>
          <w:rFonts w:eastAsia="Times New Roman" w:cs="Times New Roman"/>
          <w:szCs w:val="24"/>
          <w:lang w:eastAsia="ar-SA"/>
        </w:rPr>
        <w:t xml:space="preserve"> Nolikumam. Apstiprinām, ka piedāvājums atbilst iepirkuma </w:t>
      </w:r>
      <w:r>
        <w:rPr>
          <w:rFonts w:eastAsia="Times New Roman" w:cs="Times New Roman"/>
          <w:iCs/>
          <w:szCs w:val="24"/>
          <w:lang w:eastAsia="ar-SA"/>
        </w:rPr>
        <w:t xml:space="preserve">Nr. </w:t>
      </w:r>
      <w:r>
        <w:rPr>
          <w:rFonts w:eastAsia="Times New Roman" w:cs="Times New Roman"/>
          <w:szCs w:val="24"/>
          <w:lang w:eastAsia="ar-SA"/>
        </w:rPr>
        <w:t>SIA DN 2020/</w:t>
      </w:r>
      <w:r>
        <w:rPr>
          <w:rFonts w:hint="default" w:eastAsia="Times New Roman" w:cs="Times New Roman"/>
          <w:szCs w:val="24"/>
          <w:lang w:eastAsia="ar-SA"/>
        </w:rPr>
        <w:t xml:space="preserve">7 </w:t>
      </w:r>
      <w:r>
        <w:rPr>
          <w:rFonts w:eastAsia="Times New Roman" w:cs="Times New Roman"/>
          <w:szCs w:val="24"/>
          <w:lang w:eastAsia="ar-SA"/>
        </w:rPr>
        <w:t>Tehniskajā piedāvājumā izvirzītajām prasībām.</w:t>
      </w:r>
    </w:p>
    <w:tbl>
      <w:tblP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2628"/>
        <w:gridCol w:w="55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c>
          <w:tcPr>
            <w:tcW w:w="2628" w:type="dxa"/>
            <w:vAlign w:val="top"/>
          </w:tcPr>
          <w:p>
            <w:pPr>
              <w:suppressAutoHyphens/>
              <w:spacing w:after="0" w:line="240" w:lineRule="auto"/>
              <w:rPr>
                <w:rFonts w:eastAsia="Times New Roman" w:cs="Times New Roman"/>
                <w:sz w:val="16"/>
                <w:szCs w:val="16"/>
                <w:lang w:eastAsia="ar-SA"/>
              </w:rPr>
            </w:pPr>
          </w:p>
          <w:p>
            <w:pPr>
              <w:suppressAutoHyphens/>
              <w:spacing w:after="0" w:line="240" w:lineRule="auto"/>
              <w:rPr>
                <w:rFonts w:eastAsia="Times New Roman" w:cs="Times New Roman"/>
                <w:szCs w:val="24"/>
                <w:lang w:eastAsia="ar-SA"/>
              </w:rPr>
            </w:pPr>
            <w:r>
              <w:rPr>
                <w:rFonts w:eastAsia="Times New Roman" w:cs="Times New Roman"/>
                <w:szCs w:val="24"/>
                <w:lang w:eastAsia="ar-SA"/>
              </w:rPr>
              <w:t>Pretendenta pārstāvis</w:t>
            </w:r>
          </w:p>
        </w:tc>
        <w:tc>
          <w:tcPr>
            <w:tcW w:w="5594" w:type="dxa"/>
            <w:tcBorders>
              <w:bottom w:val="single" w:color="auto" w:sz="4" w:space="0"/>
            </w:tcBorders>
            <w:vAlign w:val="top"/>
          </w:tcPr>
          <w:p>
            <w:pPr>
              <w:suppressAutoHyphens/>
              <w:spacing w:after="0" w:line="240" w:lineRule="auto"/>
              <w:ind w:right="876"/>
              <w:rPr>
                <w:rFonts w:eastAsia="Times New Roman" w:cs="Times New Roman"/>
                <w:szCs w:val="24"/>
                <w:lang w:eastAsia="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cantSplit/>
        </w:trPr>
        <w:tc>
          <w:tcPr>
            <w:tcW w:w="2628" w:type="dxa"/>
            <w:vAlign w:val="top"/>
          </w:tcPr>
          <w:p>
            <w:pPr>
              <w:suppressAutoHyphens/>
              <w:spacing w:after="0" w:line="240" w:lineRule="auto"/>
              <w:rPr>
                <w:rFonts w:eastAsia="Times New Roman" w:cs="Times New Roman"/>
                <w:sz w:val="22"/>
                <w:szCs w:val="24"/>
                <w:lang w:eastAsia="ar-SA"/>
              </w:rPr>
            </w:pPr>
          </w:p>
        </w:tc>
        <w:tc>
          <w:tcPr>
            <w:tcW w:w="5594" w:type="dxa"/>
            <w:vAlign w:val="top"/>
          </w:tcPr>
          <w:p>
            <w:pPr>
              <w:suppressAutoHyphens/>
              <w:spacing w:after="0" w:line="240" w:lineRule="auto"/>
              <w:ind w:right="876"/>
              <w:jc w:val="center"/>
              <w:rPr>
                <w:rFonts w:eastAsia="Times New Roman" w:cs="Times New Roman"/>
                <w:sz w:val="20"/>
                <w:szCs w:val="20"/>
                <w:lang w:eastAsia="ar-SA"/>
              </w:rPr>
            </w:pPr>
            <w:r>
              <w:rPr>
                <w:rFonts w:eastAsia="Times New Roman" w:cs="Times New Roman"/>
                <w:sz w:val="20"/>
                <w:szCs w:val="20"/>
                <w:lang w:eastAsia="ar-SA"/>
              </w:rPr>
              <w:t>(amats, paraksts, vārds, uzvārds)</w:t>
            </w:r>
          </w:p>
        </w:tc>
      </w:tr>
    </w:tbl>
    <w:p>
      <w:pPr>
        <w:suppressAutoHyphens/>
        <w:spacing w:before="120" w:after="0" w:line="240" w:lineRule="auto"/>
        <w:jc w:val="right"/>
        <w:rPr>
          <w:rFonts w:eastAsia="Times New Roman" w:cs="Times New Roman"/>
          <w:bCs/>
          <w:iCs/>
          <w:color w:val="auto"/>
          <w:sz w:val="22"/>
          <w:lang w:eastAsia="ar-SA"/>
        </w:rPr>
      </w:pPr>
      <w:r>
        <w:rPr>
          <w:rFonts w:eastAsia="Times New Roman" w:cs="Times New Roman"/>
          <w:bCs/>
          <w:iCs/>
          <w:color w:val="auto"/>
          <w:sz w:val="22"/>
          <w:lang w:eastAsia="ar-SA"/>
        </w:rPr>
        <w:t>Nolikuma pielikums Nr.</w:t>
      </w:r>
      <w:r>
        <w:rPr>
          <w:rFonts w:hint="default" w:eastAsia="Times New Roman" w:cs="Times New Roman"/>
          <w:bCs/>
          <w:iCs/>
          <w:color w:val="auto"/>
          <w:sz w:val="22"/>
          <w:lang w:eastAsia="ar-SA"/>
        </w:rPr>
        <w:t>6</w:t>
      </w:r>
      <w:r>
        <w:rPr>
          <w:rFonts w:eastAsia="Times New Roman" w:cs="Times New Roman"/>
          <w:bCs/>
          <w:iCs/>
          <w:color w:val="auto"/>
          <w:sz w:val="22"/>
          <w:lang w:eastAsia="ar-SA"/>
        </w:rPr>
        <w:t xml:space="preserve">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 xml:space="preserve">SIA “DOBELES NAMSAIMNIEKS” izsludinātajā iepirkumā </w:t>
      </w:r>
    </w:p>
    <w:p>
      <w:pPr>
        <w:suppressAutoHyphens/>
        <w:spacing w:after="0" w:line="240" w:lineRule="auto"/>
        <w:jc w:val="right"/>
        <w:rPr>
          <w:rFonts w:eastAsia="Times New Roman" w:cs="Times New Roman"/>
          <w:iCs/>
          <w:color w:val="auto"/>
          <w:sz w:val="22"/>
          <w:lang w:eastAsia="ar-SA"/>
        </w:rPr>
      </w:pPr>
      <w:r>
        <w:rPr>
          <w:rFonts w:eastAsia="Times New Roman" w:cs="Times New Roman"/>
          <w:iCs/>
          <w:color w:val="auto"/>
          <w:sz w:val="22"/>
          <w:lang w:eastAsia="ar-SA"/>
        </w:rPr>
        <w:t>ID Nr. SIA DN 20</w:t>
      </w:r>
      <w:r>
        <w:rPr>
          <w:rFonts w:hint="default" w:eastAsia="Times New Roman" w:cs="Times New Roman"/>
          <w:iCs/>
          <w:color w:val="auto"/>
          <w:sz w:val="22"/>
          <w:lang w:eastAsia="ar-SA"/>
        </w:rPr>
        <w:t>20</w:t>
      </w:r>
      <w:r>
        <w:rPr>
          <w:rFonts w:eastAsia="Times New Roman" w:cs="Times New Roman"/>
          <w:iCs/>
          <w:color w:val="auto"/>
          <w:sz w:val="22"/>
          <w:lang w:eastAsia="ar-SA"/>
        </w:rPr>
        <w:t>/</w:t>
      </w:r>
      <w:r>
        <w:rPr>
          <w:rFonts w:hint="default" w:eastAsia="Times New Roman" w:cs="Times New Roman"/>
          <w:iCs/>
          <w:color w:val="auto"/>
          <w:sz w:val="22"/>
          <w:lang w:eastAsia="ar-SA"/>
        </w:rPr>
        <w:t>7</w:t>
      </w:r>
    </w:p>
    <w:tbl>
      <w:tblPr>
        <w:tblW w:w="1256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
      <w:tblGrid>
        <w:gridCol w:w="321"/>
        <w:gridCol w:w="225"/>
        <w:gridCol w:w="4046"/>
        <w:gridCol w:w="3454"/>
        <w:gridCol w:w="423"/>
        <w:gridCol w:w="3674"/>
        <w:gridCol w:w="4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1"/>
          <w:wAfter w:w="423" w:type="dxa"/>
          <w:trHeight w:val="285" w:hRule="atLeast"/>
        </w:trPr>
        <w:tc>
          <w:tcPr>
            <w:tcW w:w="8046" w:type="dxa"/>
            <w:gridSpan w:val="4"/>
            <w:vAlign w:val="center"/>
          </w:tcPr>
          <w:p>
            <w:pPr>
              <w:autoSpaceDN w:val="0"/>
              <w:jc w:val="center"/>
              <w:textAlignment w:val="center"/>
              <w:rPr>
                <w:rFonts w:hint="default" w:ascii="Times New Roman" w:hAnsi="SimSun"/>
                <w:b w:val="0"/>
                <w:i w:val="0"/>
                <w:color w:val="auto"/>
                <w:sz w:val="24"/>
                <w:u w:val="none"/>
              </w:rPr>
            </w:pPr>
            <w:r>
              <w:rPr>
                <w:rFonts w:hint="default" w:hAnsi="SimSun"/>
                <w:b/>
                <w:bCs/>
                <w:i w:val="0"/>
                <w:color w:val="auto"/>
                <w:sz w:val="24"/>
                <w:u w:val="none"/>
              </w:rPr>
              <w:t>Galveno eletrosadales tīklu</w:t>
            </w:r>
            <w:r>
              <w:rPr>
                <w:rFonts w:hint="default" w:ascii="Times New Roman" w:hAnsi="SimSun"/>
                <w:b/>
                <w:bCs/>
                <w:i w:val="0"/>
                <w:color w:val="auto"/>
                <w:sz w:val="24"/>
                <w:u w:val="none"/>
              </w:rPr>
              <w:t xml:space="preserve"> objektu </w:t>
            </w:r>
            <w:r>
              <w:rPr>
                <w:rFonts w:hint="default" w:hAnsi="SimSun"/>
                <w:b/>
                <w:bCs/>
                <w:i w:val="0"/>
                <w:color w:val="auto"/>
                <w:sz w:val="24"/>
                <w:u w:val="none"/>
              </w:rPr>
              <w:t>adreses</w:t>
            </w:r>
          </w:p>
        </w:tc>
        <w:tc>
          <w:tcPr>
            <w:tcW w:w="4097" w:type="dxa"/>
            <w:gridSpan w:val="2"/>
            <w:vAlign w:val="center"/>
          </w:tcPr>
          <w:p>
            <w:pPr>
              <w:autoSpaceDN w:val="0"/>
              <w:jc w:val="center"/>
              <w:textAlignment w:val="center"/>
              <w:rPr>
                <w:rFonts w:hint="default" w:ascii="Times New Roman" w:hAnsi="SimSun"/>
                <w:b/>
                <w:bCs/>
                <w:i w:val="0"/>
                <w:color w:val="auto"/>
                <w:sz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trHeight w:val="285" w:hRule="atLeast"/>
        </w:trPr>
        <w:tc>
          <w:tcPr>
            <w:tcW w:w="321" w:type="dxa"/>
            <w:vAlign w:val="center"/>
          </w:tcPr>
          <w:p>
            <w:pPr>
              <w:autoSpaceDN w:val="0"/>
              <w:jc w:val="center"/>
              <w:textAlignment w:val="center"/>
              <w:rPr>
                <w:rFonts w:hint="default" w:ascii="Times New Roman" w:hAnsi="SimSun"/>
                <w:b w:val="0"/>
                <w:i w:val="0"/>
                <w:color w:val="000000"/>
                <w:sz w:val="24"/>
                <w:u w:val="none"/>
              </w:rPr>
            </w:pPr>
          </w:p>
        </w:tc>
        <w:tc>
          <w:tcPr>
            <w:tcW w:w="8148" w:type="dxa"/>
            <w:gridSpan w:val="4"/>
            <w:vAlign w:val="center"/>
          </w:tcPr>
          <w:p>
            <w:pPr>
              <w:autoSpaceDN w:val="0"/>
              <w:jc w:val="center"/>
              <w:textAlignment w:val="center"/>
              <w:rPr>
                <w:rFonts w:hint="default" w:ascii="Times New Roman" w:hAnsi="SimSun"/>
                <w:b w:val="0"/>
                <w:i w:val="0"/>
                <w:color w:val="000000"/>
                <w:sz w:val="24"/>
                <w:u w:val="none"/>
              </w:rPr>
            </w:pPr>
          </w:p>
        </w:tc>
        <w:tc>
          <w:tcPr>
            <w:tcW w:w="4097" w:type="dxa"/>
            <w:gridSpan w:val="2"/>
            <w:vAlign w:val="center"/>
          </w:tcPr>
          <w:p>
            <w:pPr>
              <w:autoSpaceDN w:val="0"/>
              <w:jc w:val="center"/>
              <w:textAlignment w:val="center"/>
              <w:rPr>
                <w:rFonts w:hint="default" w:ascii="Times New Roman" w:hAnsi="SimSun"/>
                <w:b w:val="0"/>
                <w:i w:val="0"/>
                <w:color w:val="000000"/>
                <w:sz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97"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Atmodas iela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2</w:t>
            </w:r>
          </w:p>
        </w:tc>
        <w:tc>
          <w:tcPr>
            <w:tcW w:w="4046" w:type="dxa"/>
            <w:tcBorders>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Ausmas iela 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3</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J. Čakstes iela 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4</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J. Čakstes iela 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5</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Dainu iela 6 (17-48)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6</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Krasta iela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7</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Krasta iela 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8</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Krasta iela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9</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Liepu iela 6B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10</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Muldavas iela 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11</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Mūldavas iela 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12</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Muldavas iela 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13</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Skolas iela 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417"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14</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Skolas iela 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15</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Uzvaras iela 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16</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Uzvaras iela 10A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17</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Zaļā iela 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18</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Zaļā iela 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19</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Zaļā iela 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5" w:type="dxa"/>
            <w:right w:w="15" w:type="dxa"/>
          </w:tblCellMar>
        </w:tblPrEx>
        <w:trPr>
          <w:gridAfter w:val="4"/>
          <w:wAfter w:w="7974" w:type="dxa"/>
          <w:trHeight w:val="285" w:hRule="atLeast"/>
        </w:trPr>
        <w:tc>
          <w:tcPr>
            <w:tcW w:w="546" w:type="dxa"/>
            <w:gridSpan w:val="2"/>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center"/>
              <w:textAlignment w:val="center"/>
              <w:outlineLvl w:val="9"/>
              <w:rPr>
                <w:rFonts w:hint="default" w:ascii="Times New Roman" w:hAnsi="Times New Roman" w:cs="Times New Roman"/>
                <w:b w:val="0"/>
                <w:i w:val="0"/>
                <w:color w:val="000000"/>
                <w:sz w:val="24"/>
                <w:u w:val="none"/>
              </w:rPr>
            </w:pPr>
            <w:r>
              <w:rPr>
                <w:rFonts w:hint="default" w:ascii="Times New Roman" w:hAnsi="Times New Roman" w:cs="Times New Roman"/>
                <w:b w:val="0"/>
                <w:i w:val="0"/>
                <w:color w:val="000000"/>
                <w:sz w:val="24"/>
                <w:u w:val="none"/>
              </w:rPr>
              <w:t>20</w:t>
            </w:r>
          </w:p>
        </w:tc>
        <w:tc>
          <w:tcPr>
            <w:tcW w:w="4046" w:type="dxa"/>
            <w:tcBorders>
              <w:top w:val="single" w:color="000000" w:sz="4" w:space="0"/>
              <w:left w:val="single" w:color="000000" w:sz="4" w:space="0"/>
              <w:bottom w:val="single" w:color="000000" w:sz="4" w:space="0"/>
              <w:right w:val="single" w:color="000000" w:sz="4" w:space="0"/>
            </w:tcBorders>
            <w:vAlign w:val="bottom"/>
          </w:tcPr>
          <w:p>
            <w:pPr>
              <w:widowControl/>
              <w:wordWrap/>
              <w:autoSpaceDN w:val="0"/>
              <w:adjustRightInd/>
              <w:snapToGrid/>
              <w:spacing w:before="0" w:after="0" w:line="360" w:lineRule="auto"/>
              <w:ind w:left="0" w:leftChars="0" w:right="0" w:firstLine="0" w:firstLineChars="0"/>
              <w:jc w:val="left"/>
              <w:textAlignment w:val="center"/>
              <w:outlineLvl w:val="9"/>
              <w:rPr>
                <w:rFonts w:hint="default" w:ascii="Times New Roman" w:hAnsi="Times New Roman" w:cs="Times New Roman"/>
                <w:b w:val="0"/>
                <w:i w:val="0"/>
                <w:color w:val="000000"/>
                <w:sz w:val="24"/>
                <w:szCs w:val="24"/>
                <w:u w:val="none"/>
              </w:rPr>
            </w:pPr>
            <w:r>
              <w:rPr>
                <w:rFonts w:hint="default" w:ascii="Times New Roman" w:hAnsi="Times New Roman" w:cs="Times New Roman"/>
                <w:b w:val="0"/>
                <w:i w:val="0"/>
                <w:color w:val="000000"/>
                <w:sz w:val="24"/>
                <w:szCs w:val="24"/>
                <w:u w:val="none"/>
              </w:rPr>
              <w:t>Zaļā iela 44</w:t>
            </w:r>
          </w:p>
        </w:tc>
      </w:tr>
    </w:tbl>
    <w:p>
      <w:pPr>
        <w:rPr>
          <w:color w:val="auto"/>
        </w:rPr>
      </w:pPr>
    </w:p>
    <w:p>
      <w:pPr>
        <w:rPr>
          <w:rFonts w:hint="default" w:eastAsia="Times New Roman" w:cs="Times New Roman"/>
          <w:bCs/>
          <w:i/>
          <w:color w:val="auto"/>
          <w:szCs w:val="24"/>
          <w:lang w:eastAsia="ar-SA"/>
        </w:rPr>
      </w:pPr>
      <w:r>
        <w:rPr>
          <w:b/>
          <w:bCs/>
          <w:color w:val="auto"/>
        </w:rPr>
        <w:t>*</w:t>
      </w:r>
      <w:r>
        <w:rPr>
          <w:bCs/>
          <w:color w:val="auto"/>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6"/>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573" w:rightChars="-239"/>
        <w:rPr>
          <w:rFonts w:eastAsia="Times New Roman" w:cs="Times New Roman"/>
          <w:bCs/>
          <w:i/>
          <w:color w:val="FF0000"/>
          <w:szCs w:val="24"/>
          <w:lang w:eastAsia="ar-SA"/>
        </w:rPr>
      </w:pPr>
    </w:p>
    <w:p>
      <w:pPr>
        <w:suppressAutoHyphens/>
        <w:spacing w:before="120" w:after="0" w:line="240" w:lineRule="auto"/>
        <w:ind w:right="-48" w:rightChars="-20"/>
        <w:jc w:val="right"/>
        <w:rPr>
          <w:rFonts w:eastAsia="Times New Roman" w:cs="Times New Roman"/>
          <w:bCs/>
          <w:iCs/>
          <w:color w:val="auto"/>
          <w:szCs w:val="24"/>
          <w:lang w:eastAsia="ar-SA"/>
        </w:rPr>
      </w:pPr>
      <w:r>
        <w:rPr>
          <w:rFonts w:eastAsia="Times New Roman" w:cs="Times New Roman"/>
          <w:bCs/>
          <w:iCs/>
          <w:color w:val="auto"/>
          <w:szCs w:val="24"/>
          <w:lang w:eastAsia="ar-SA"/>
        </w:rPr>
        <w:t>Nolikuma pielikums Nr.</w:t>
      </w:r>
      <w:r>
        <w:rPr>
          <w:rFonts w:hint="default" w:eastAsia="Times New Roman" w:cs="Times New Roman"/>
          <w:bCs/>
          <w:iCs/>
          <w:color w:val="auto"/>
          <w:szCs w:val="24"/>
          <w:lang w:eastAsia="ar-SA"/>
        </w:rPr>
        <w:t>7</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 xml:space="preserve">SIA “DOBELES NAMSAIMNIEKS” izsludinātajā iepirkumā </w:t>
      </w:r>
    </w:p>
    <w:p>
      <w:pPr>
        <w:suppressAutoHyphens/>
        <w:spacing w:after="0" w:line="240" w:lineRule="auto"/>
        <w:ind w:right="-48" w:rightChars="-20"/>
        <w:jc w:val="right"/>
        <w:rPr>
          <w:rFonts w:eastAsia="Times New Roman" w:cs="Times New Roman"/>
          <w:iCs/>
          <w:color w:val="auto"/>
          <w:szCs w:val="24"/>
          <w:lang w:eastAsia="ar-SA"/>
        </w:rPr>
      </w:pPr>
      <w:r>
        <w:rPr>
          <w:rFonts w:eastAsia="Times New Roman" w:cs="Times New Roman"/>
          <w:iCs/>
          <w:color w:val="auto"/>
          <w:szCs w:val="24"/>
          <w:lang w:eastAsia="ar-SA"/>
        </w:rPr>
        <w:t>ID Nr. SIA DN 20</w:t>
      </w:r>
      <w:r>
        <w:rPr>
          <w:rFonts w:hint="default" w:eastAsia="Times New Roman" w:cs="Times New Roman"/>
          <w:iCs/>
          <w:color w:val="auto"/>
          <w:szCs w:val="24"/>
          <w:lang w:eastAsia="ar-SA"/>
        </w:rPr>
        <w:t>20</w:t>
      </w:r>
      <w:r>
        <w:rPr>
          <w:rFonts w:eastAsia="Times New Roman" w:cs="Times New Roman"/>
          <w:iCs/>
          <w:color w:val="auto"/>
          <w:szCs w:val="24"/>
          <w:lang w:eastAsia="ar-SA"/>
        </w:rPr>
        <w:t>/</w:t>
      </w:r>
      <w:r>
        <w:rPr>
          <w:rFonts w:hint="default" w:eastAsia="Times New Roman" w:cs="Times New Roman"/>
          <w:iCs/>
          <w:color w:val="auto"/>
          <w:szCs w:val="24"/>
          <w:lang w:eastAsia="ar-SA"/>
        </w:rPr>
        <w:t>7</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ab/>
      </w:r>
    </w:p>
    <w:p>
      <w:pPr>
        <w:suppressAutoHyphens/>
        <w:spacing w:after="0" w:line="240" w:lineRule="auto"/>
        <w:ind w:right="-48" w:rightChars="-20"/>
        <w:jc w:val="right"/>
        <w:rPr>
          <w:rFonts w:eastAsia="Times New Roman" w:cs="Times New Roman"/>
          <w:color w:val="auto"/>
          <w:szCs w:val="24"/>
          <w:lang w:eastAsia="ar-SA"/>
        </w:rPr>
      </w:pP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ab/>
      </w:r>
      <w:r>
        <w:rPr>
          <w:rFonts w:eastAsia="Times New Roman" w:cs="Times New Roman"/>
          <w:color w:val="auto"/>
          <w:szCs w:val="24"/>
          <w:lang w:eastAsia="ar-SA"/>
        </w:rPr>
        <w:t>PROJEKTS</w:t>
      </w:r>
    </w:p>
    <w:p>
      <w:pPr>
        <w:suppressAutoHyphens/>
        <w:spacing w:after="0" w:line="240" w:lineRule="auto"/>
        <w:ind w:right="-48" w:rightChars="-20"/>
        <w:jc w:val="center"/>
        <w:rPr>
          <w:rFonts w:eastAsia="Times New Roman" w:cs="Times New Roman"/>
          <w:b/>
          <w:color w:val="auto"/>
          <w:sz w:val="28"/>
          <w:szCs w:val="28"/>
          <w:lang w:eastAsia="ar-SA"/>
        </w:rPr>
      </w:pPr>
      <w:bookmarkStart w:id="35" w:name="OLE_LINK1"/>
      <w:r>
        <w:rPr>
          <w:rFonts w:eastAsia="Times New Roman" w:cs="Times New Roman"/>
          <w:b/>
          <w:color w:val="auto"/>
          <w:sz w:val="28"/>
          <w:szCs w:val="28"/>
          <w:lang w:eastAsia="ar-SA"/>
        </w:rPr>
        <w:t>Pakalpojuma līgums Nr. __________</w:t>
      </w:r>
    </w:p>
    <w:p>
      <w:pPr>
        <w:suppressAutoHyphens/>
        <w:spacing w:after="0" w:line="240" w:lineRule="auto"/>
        <w:ind w:right="-48" w:rightChars="-20"/>
        <w:rPr>
          <w:rFonts w:eastAsia="Times New Roman" w:cs="Times New Roman"/>
          <w:color w:val="auto"/>
          <w:szCs w:val="24"/>
          <w:lang w:eastAsia="ar-SA"/>
        </w:rPr>
      </w:pP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Dobelē, 20</w:t>
      </w:r>
      <w:r>
        <w:rPr>
          <w:rFonts w:hint="default" w:eastAsia="Times New Roman" w:cs="Times New Roman"/>
          <w:color w:val="auto"/>
          <w:szCs w:val="24"/>
          <w:lang w:eastAsia="ar-SA"/>
        </w:rPr>
        <w:t>20</w:t>
      </w:r>
      <w:r>
        <w:rPr>
          <w:rFonts w:eastAsia="Times New Roman" w:cs="Times New Roman"/>
          <w:color w:val="auto"/>
          <w:szCs w:val="24"/>
          <w:lang w:eastAsia="ar-SA"/>
        </w:rPr>
        <w:t xml:space="preserve">.gada ___._____________ </w:t>
      </w:r>
      <w:r>
        <w:rPr>
          <w:rFonts w:eastAsia="Times New Roman" w:cs="Times New Roman"/>
          <w:color w:val="auto"/>
          <w:szCs w:val="24"/>
          <w:lang w:eastAsia="ar-SA"/>
        </w:rPr>
        <w:tab/>
      </w:r>
      <w:r>
        <w:rPr>
          <w:rFonts w:eastAsia="Times New Roman" w:cs="Times New Roman"/>
          <w:color w:val="auto"/>
          <w:szCs w:val="24"/>
          <w:lang w:eastAsia="ar-SA"/>
        </w:rPr>
        <w:t xml:space="preserve">                 </w:t>
      </w:r>
      <w:r>
        <w:rPr>
          <w:rFonts w:eastAsia="Times New Roman" w:cs="Times New Roman"/>
          <w:vanish/>
          <w:color w:val="auto"/>
          <w:szCs w:val="24"/>
          <w:lang w:eastAsia="ar-SA"/>
        </w:rPr>
        <w:t>jam.</w:t>
      </w:r>
    </w:p>
    <w:p>
      <w:pPr>
        <w:suppressAutoHyphens/>
        <w:spacing w:after="0" w:line="240" w:lineRule="auto"/>
        <w:ind w:right="-48" w:rightChars="-20"/>
        <w:jc w:val="both"/>
        <w:rPr>
          <w:rFonts w:eastAsia="Times New Roman" w:cs="Times New Roman"/>
          <w:color w:val="auto"/>
          <w:szCs w:val="24"/>
          <w:lang w:eastAsia="ar-SA"/>
        </w:rPr>
      </w:pPr>
    </w:p>
    <w:p>
      <w:pPr>
        <w:suppressAutoHyphens/>
        <w:spacing w:after="0" w:line="240" w:lineRule="auto"/>
        <w:ind w:right="-48" w:rightChars="-20" w:firstLine="720"/>
        <w:jc w:val="both"/>
        <w:rPr>
          <w:rFonts w:eastAsia="Times New Roman" w:cs="Times New Roman"/>
          <w:b/>
          <w:color w:val="auto"/>
          <w:szCs w:val="24"/>
          <w:lang w:eastAsia="ar-SA"/>
        </w:rPr>
      </w:pPr>
      <w:r>
        <w:rPr>
          <w:rFonts w:eastAsia="Times New Roman" w:cs="Times New Roman"/>
          <w:b/>
          <w:bCs/>
          <w:color w:val="auto"/>
          <w:szCs w:val="24"/>
          <w:lang w:eastAsia="ar-SA"/>
        </w:rPr>
        <w:t>SIA „DOBELES NAMSAIMNIEKS”</w:t>
      </w:r>
      <w:r>
        <w:rPr>
          <w:rFonts w:eastAsia="Times New Roman" w:cs="Times New Roman"/>
          <w:color w:val="auto"/>
          <w:szCs w:val="24"/>
          <w:lang w:eastAsia="ar-SA"/>
        </w:rPr>
        <w:t xml:space="preserve">, reģ. Nr. 48503021348, juridiskā adrese: Zaļā iela 3, Dobele, Dobeles nov., tās valdes locekļa </w:t>
      </w:r>
      <w:r>
        <w:rPr>
          <w:rFonts w:eastAsia="Times New Roman" w:cs="Times New Roman"/>
          <w:b/>
          <w:color w:val="auto"/>
          <w:szCs w:val="24"/>
          <w:lang w:eastAsia="ar-SA"/>
        </w:rPr>
        <w:t>Jāņa Audzēviča</w:t>
      </w:r>
      <w:r>
        <w:rPr>
          <w:rFonts w:eastAsia="Times New Roman" w:cs="Times New Roman"/>
          <w:color w:val="auto"/>
          <w:szCs w:val="24"/>
          <w:lang w:eastAsia="ar-SA"/>
        </w:rPr>
        <w:t xml:space="preserve"> personā, kurš rīkojas saskaņā ar Statūtiem, turpmāk tekstā saukta </w:t>
      </w:r>
      <w:r>
        <w:rPr>
          <w:rFonts w:eastAsia="Times New Roman" w:cs="Times New Roman"/>
          <w:b/>
          <w:color w:val="auto"/>
          <w:szCs w:val="24"/>
          <w:lang w:eastAsia="ar-SA"/>
        </w:rPr>
        <w:t xml:space="preserve">Pasūtītājs, </w:t>
      </w:r>
      <w:r>
        <w:rPr>
          <w:rFonts w:eastAsia="Times New Roman" w:cs="Times New Roman"/>
          <w:color w:val="auto"/>
          <w:szCs w:val="24"/>
          <w:lang w:eastAsia="ar-SA"/>
        </w:rPr>
        <w:t>no vienas puses, un _______________</w:t>
      </w:r>
      <w:r>
        <w:rPr>
          <w:rFonts w:eastAsia="Times New Roman" w:cs="Times New Roman"/>
          <w:b/>
          <w:color w:val="auto"/>
          <w:szCs w:val="24"/>
          <w:lang w:eastAsia="ar-SA"/>
        </w:rPr>
        <w:t xml:space="preserve">_____________________, </w:t>
      </w:r>
      <w:r>
        <w:rPr>
          <w:rFonts w:eastAsia="Times New Roman" w:cs="Times New Roman"/>
          <w:color w:val="auto"/>
          <w:szCs w:val="24"/>
          <w:lang w:eastAsia="ar-SA"/>
        </w:rPr>
        <w:t>reģ. Nr. ___________, juridiskā adrese: _____________, tās ____________________________ personā, kurš rīkojas saskaņā ar _________,</w:t>
      </w:r>
      <w:r>
        <w:rPr>
          <w:rFonts w:eastAsia="Times New Roman" w:cs="Times New Roman"/>
          <w:b/>
          <w:bCs/>
          <w:color w:val="auto"/>
          <w:szCs w:val="24"/>
          <w:lang w:eastAsia="ar-SA"/>
        </w:rPr>
        <w:t xml:space="preserve"> </w:t>
      </w:r>
      <w:r>
        <w:rPr>
          <w:rFonts w:eastAsia="Times New Roman" w:cs="Times New Roman"/>
          <w:color w:val="auto"/>
          <w:szCs w:val="24"/>
          <w:lang w:eastAsia="ar-SA"/>
        </w:rPr>
        <w:t xml:space="preserve">turpmāk tekstā saukta </w:t>
      </w:r>
      <w:r>
        <w:rPr>
          <w:rFonts w:eastAsia="Times New Roman" w:cs="Times New Roman"/>
          <w:b/>
          <w:color w:val="auto"/>
          <w:szCs w:val="24"/>
          <w:lang w:eastAsia="ar-SA"/>
        </w:rPr>
        <w:t>Izpildītājs</w:t>
      </w:r>
      <w:r>
        <w:rPr>
          <w:rFonts w:eastAsia="Times New Roman" w:cs="Times New Roman"/>
          <w:color w:val="auto"/>
          <w:szCs w:val="24"/>
          <w:lang w:eastAsia="ar-SA"/>
        </w:rPr>
        <w:t>, no otras puses, abi kopā turpmāk tekstā saukti – Puses, vai atsevišķi – Puse, pamatojoties uz Publisko iepirkumu likumu, noslēdz šo līgumu, turpmāk tekstā – Līgums:</w:t>
      </w:r>
    </w:p>
    <w:p>
      <w:pPr>
        <w:suppressAutoHyphens/>
        <w:spacing w:after="0" w:line="240" w:lineRule="auto"/>
        <w:ind w:right="-48" w:rightChars="-20"/>
        <w:jc w:val="both"/>
        <w:rPr>
          <w:rFonts w:eastAsia="Times New Roman" w:cs="Times New Roman"/>
          <w:color w:val="auto"/>
          <w:szCs w:val="24"/>
          <w:lang w:eastAsia="ar-SA"/>
        </w:rPr>
      </w:pPr>
    </w:p>
    <w:p>
      <w:pPr>
        <w:numPr>
          <w:ilvl w:val="0"/>
          <w:numId w:val="5"/>
        </w:numPr>
        <w:tabs>
          <w:tab w:val="left" w:pos="284"/>
        </w:tabs>
        <w:suppressAutoHyphens/>
        <w:spacing w:after="0" w:line="240" w:lineRule="auto"/>
        <w:ind w:right="-48" w:rightChars="-20" w:hanging="502"/>
        <w:jc w:val="center"/>
        <w:rPr>
          <w:rFonts w:eastAsia="Times New Roman" w:cs="Times New Roman"/>
          <w:b/>
          <w:color w:val="auto"/>
          <w:szCs w:val="24"/>
          <w:lang w:eastAsia="ar-SA"/>
        </w:rPr>
      </w:pPr>
      <w:r>
        <w:rPr>
          <w:rFonts w:eastAsia="Times New Roman" w:cs="Times New Roman"/>
          <w:b/>
          <w:color w:val="auto"/>
          <w:szCs w:val="24"/>
          <w:lang w:eastAsia="ar-SA"/>
        </w:rPr>
        <w:t>LĪGUMA PRIEKŠMETS</w:t>
      </w:r>
    </w:p>
    <w:p>
      <w:pPr>
        <w:tabs>
          <w:tab w:val="left" w:pos="426"/>
        </w:tabs>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Izpildītājs apņemas veikt Pasūtītājam </w:t>
      </w:r>
      <w:r>
        <w:rPr>
          <w:rFonts w:ascii="Times New Roman" w:hAnsi="Times New Roman" w:eastAsia="SimSun"/>
          <w:b w:val="0"/>
          <w:bCs/>
          <w:i w:val="0"/>
          <w:iCs w:val="0"/>
          <w:color w:val="auto"/>
          <w:szCs w:val="24"/>
          <w:lang w:eastAsia="zh-CN"/>
        </w:rPr>
        <w:t xml:space="preserve">galvenās </w:t>
      </w:r>
      <w:r>
        <w:rPr>
          <w:rFonts w:hint="default" w:eastAsia="SimSun"/>
          <w:b w:val="0"/>
          <w:bCs/>
          <w:i w:val="0"/>
          <w:iCs w:val="0"/>
          <w:color w:val="auto"/>
          <w:szCs w:val="24"/>
          <w:lang w:eastAsia="zh-CN"/>
        </w:rPr>
        <w:t>elektro</w:t>
      </w:r>
      <w:r>
        <w:rPr>
          <w:rFonts w:ascii="Times New Roman" w:hAnsi="Times New Roman" w:eastAsia="SimSun"/>
          <w:b w:val="0"/>
          <w:bCs/>
          <w:i w:val="0"/>
          <w:iCs w:val="0"/>
          <w:color w:val="auto"/>
          <w:szCs w:val="24"/>
          <w:lang w:eastAsia="zh-CN"/>
        </w:rPr>
        <w:t>sadales rekonstrukciju, bez sadales korpusa nomaiņas</w:t>
      </w:r>
      <w:r>
        <w:rPr>
          <w:rFonts w:hint="default" w:eastAsia="SimSun"/>
          <w:b w:val="0"/>
          <w:bCs/>
          <w:i w:val="0"/>
          <w:iCs w:val="0"/>
          <w:color w:val="auto"/>
          <w:szCs w:val="24"/>
          <w:lang w:eastAsia="zh-CN"/>
        </w:rPr>
        <w:t xml:space="preserve"> </w:t>
      </w:r>
      <w:r>
        <w:rPr>
          <w:rFonts w:eastAsia="Times New Roman" w:cs="Times New Roman"/>
          <w:color w:val="auto"/>
          <w:szCs w:val="24"/>
          <w:lang w:eastAsia="ar-SA"/>
        </w:rPr>
        <w:t xml:space="preserve">darbus, atbilstoši iepirkuma (identifikācijas Nr. </w:t>
      </w:r>
      <w:r>
        <w:rPr>
          <w:rFonts w:eastAsia="Times New Roman" w:cs="Times New Roman"/>
          <w:b/>
          <w:color w:val="auto"/>
          <w:szCs w:val="24"/>
          <w:lang w:eastAsia="ar-SA"/>
        </w:rPr>
        <w:t>SIA DN 20</w:t>
      </w:r>
      <w:r>
        <w:rPr>
          <w:rFonts w:hint="default" w:eastAsia="Times New Roman" w:cs="Times New Roman"/>
          <w:b/>
          <w:color w:val="auto"/>
          <w:szCs w:val="24"/>
          <w:lang w:eastAsia="ar-SA"/>
        </w:rPr>
        <w:t>20</w:t>
      </w:r>
      <w:r>
        <w:rPr>
          <w:rFonts w:eastAsia="Times New Roman" w:cs="Times New Roman"/>
          <w:b/>
          <w:color w:val="auto"/>
          <w:szCs w:val="24"/>
          <w:lang w:eastAsia="ar-SA"/>
        </w:rPr>
        <w:t>/</w:t>
      </w:r>
      <w:r>
        <w:rPr>
          <w:rFonts w:hint="default" w:eastAsia="Times New Roman" w:cs="Times New Roman"/>
          <w:b/>
          <w:color w:val="auto"/>
          <w:szCs w:val="24"/>
          <w:lang w:eastAsia="ar-SA"/>
        </w:rPr>
        <w:t>7</w:t>
      </w:r>
      <w:r>
        <w:rPr>
          <w:rFonts w:eastAsia="Times New Roman" w:cs="Times New Roman"/>
          <w:b/>
          <w:color w:val="auto"/>
          <w:szCs w:val="24"/>
          <w:lang w:eastAsia="ar-SA"/>
        </w:rPr>
        <w:t>)</w:t>
      </w:r>
      <w:r>
        <w:rPr>
          <w:rFonts w:eastAsia="Times New Roman" w:cs="Times New Roman"/>
          <w:color w:val="auto"/>
          <w:szCs w:val="24"/>
          <w:lang w:eastAsia="ar-SA"/>
        </w:rPr>
        <w:t xml:space="preserve"> nolikuma un šā Līguma noteikumiem.</w:t>
      </w:r>
    </w:p>
    <w:p>
      <w:pPr>
        <w:suppressAutoHyphens/>
        <w:spacing w:after="0" w:line="240" w:lineRule="auto"/>
        <w:ind w:right="-48" w:rightChars="-20"/>
        <w:jc w:val="both"/>
        <w:rPr>
          <w:rFonts w:eastAsia="Times New Roman" w:cs="Times New Roman"/>
          <w:color w:val="auto"/>
          <w:szCs w:val="24"/>
          <w:lang w:eastAsia="ar-SA"/>
        </w:rPr>
      </w:pPr>
    </w:p>
    <w:p>
      <w:pPr>
        <w:suppressAutoHyphens/>
        <w:spacing w:after="0" w:line="240" w:lineRule="auto"/>
        <w:ind w:right="-48" w:rightChars="-20"/>
        <w:jc w:val="center"/>
        <w:rPr>
          <w:rFonts w:eastAsia="Times New Roman" w:cs="Times New Roman"/>
          <w:b/>
          <w:color w:val="auto"/>
          <w:szCs w:val="24"/>
          <w:lang w:eastAsia="ar-SA"/>
        </w:rPr>
      </w:pPr>
      <w:r>
        <w:rPr>
          <w:rFonts w:eastAsia="Times New Roman" w:cs="Times New Roman"/>
          <w:b/>
          <w:color w:val="auto"/>
          <w:szCs w:val="24"/>
          <w:lang w:eastAsia="ar-SA"/>
        </w:rPr>
        <w:t>2. PUŠU PILNVAROTIE PĀRSTĀVJI</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2.1. No Pasūtītāja puses pilnvarotais pārstāvis ir:</w:t>
      </w:r>
      <w:r>
        <w:rPr>
          <w:rFonts w:hint="default"/>
          <w:color w:val="auto"/>
        </w:rPr>
        <w:t xml:space="preserve"> </w:t>
      </w:r>
      <w:r>
        <w:rPr>
          <w:rFonts w:hint="default" w:ascii="Times New Roman" w:hAnsi="Times New Roman" w:cs="Times New Roman"/>
          <w:bCs/>
          <w:color w:val="auto"/>
          <w:sz w:val="24"/>
          <w:szCs w:val="24"/>
          <w:lang w:eastAsia="ar-SA"/>
        </w:rPr>
        <w:t xml:space="preserve">Tehniskā daļas vadītājs Jānis Kreicbergs, mobilais telefons 28347204, e-pasts: </w:t>
      </w:r>
      <w:r>
        <w:rPr>
          <w:rFonts w:hint="default" w:ascii="Times New Roman" w:hAnsi="Times New Roman" w:cs="Times New Roman"/>
          <w:i w:val="0"/>
          <w:iCs w:val="0"/>
          <w:color w:val="auto"/>
          <w:sz w:val="24"/>
          <w:szCs w:val="24"/>
        </w:rPr>
        <w:fldChar w:fldCharType="begin"/>
      </w:r>
      <w:r>
        <w:rPr>
          <w:rFonts w:hint="default" w:ascii="Times New Roman" w:hAnsi="Times New Roman" w:cs="Times New Roman"/>
          <w:i w:val="0"/>
          <w:iCs w:val="0"/>
          <w:color w:val="auto"/>
          <w:sz w:val="24"/>
          <w:szCs w:val="24"/>
        </w:rPr>
        <w:instrText xml:space="preserve">HYPERLINK "mailto:raimonds.malinovskis@dobelesnamsaimnieks.lv" </w:instrText>
      </w:r>
      <w:r>
        <w:rPr>
          <w:rFonts w:hint="default" w:ascii="Times New Roman" w:hAnsi="Times New Roman" w:cs="Times New Roman"/>
          <w:i w:val="0"/>
          <w:iCs w:val="0"/>
          <w:color w:val="auto"/>
          <w:sz w:val="24"/>
          <w:szCs w:val="24"/>
        </w:rPr>
        <w:fldChar w:fldCharType="separate"/>
      </w:r>
      <w:r>
        <w:rPr>
          <w:rStyle w:val="6"/>
          <w:rFonts w:hint="default" w:ascii="Times New Roman" w:hAnsi="Times New Roman" w:cs="Times New Roman"/>
          <w:bCs/>
          <w:i w:val="0"/>
          <w:iCs w:val="0"/>
          <w:color w:val="auto"/>
          <w:sz w:val="24"/>
          <w:szCs w:val="24"/>
          <w:lang w:eastAsia="ar-SA"/>
        </w:rPr>
        <w:t>janis.kreicbergs@dobelesnamsaimnieks.lv</w:t>
      </w:r>
      <w:r>
        <w:rPr>
          <w:rFonts w:hint="default" w:ascii="Times New Roman" w:hAnsi="Times New Roman" w:cs="Times New Roman"/>
          <w:i w:val="0"/>
          <w:iCs w:val="0"/>
          <w:color w:val="auto"/>
          <w:sz w:val="24"/>
          <w:szCs w:val="24"/>
        </w:rPr>
        <w:fldChar w:fldCharType="end"/>
      </w:r>
      <w:r>
        <w:rPr>
          <w:rFonts w:hint="default" w:cs="Times New Roman"/>
          <w:i w:val="0"/>
          <w:iCs w:val="0"/>
          <w:color w:val="auto"/>
          <w:sz w:val="24"/>
          <w:szCs w:val="24"/>
        </w:rPr>
        <w:t>.</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2.2. No Izpildītāja puses pilnvarotais pārstāvis ir:</w:t>
      </w:r>
    </w:p>
    <w:p>
      <w:pPr>
        <w:suppressAutoHyphen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___________________________, tālrunis _____________, e-pasts: ___________________.</w:t>
      </w:r>
    </w:p>
    <w:p>
      <w:pPr>
        <w:suppressAutoHyphens/>
        <w:spacing w:after="0" w:line="240" w:lineRule="auto"/>
        <w:ind w:right="-48" w:rightChars="-20"/>
        <w:jc w:val="both"/>
        <w:rPr>
          <w:rFonts w:eastAsia="Times New Roman" w:cs="Times New Roman"/>
          <w:color w:val="auto"/>
          <w:szCs w:val="24"/>
          <w:lang w:eastAsia="ar-SA"/>
        </w:rPr>
      </w:pPr>
    </w:p>
    <w:p>
      <w:pPr>
        <w:pStyle w:val="7"/>
        <w:suppressAutoHyphens/>
        <w:autoSpaceDE w:val="0"/>
        <w:autoSpaceDN w:val="0"/>
        <w:adjustRightInd w:val="0"/>
        <w:spacing w:after="0" w:line="240" w:lineRule="auto"/>
        <w:ind w:left="360" w:right="-48" w:rightChars="-20"/>
        <w:jc w:val="center"/>
        <w:rPr>
          <w:rFonts w:eastAsia="Times New Roman" w:cs="Times New Roman"/>
          <w:b/>
          <w:bCs/>
          <w:iCs/>
          <w:color w:val="auto"/>
          <w:szCs w:val="24"/>
        </w:rPr>
      </w:pPr>
      <w:r>
        <w:rPr>
          <w:rFonts w:eastAsia="Times New Roman" w:cs="Times New Roman"/>
          <w:b/>
          <w:bCs/>
          <w:iCs/>
          <w:color w:val="auto"/>
          <w:szCs w:val="24"/>
        </w:rPr>
        <w:t>3.PAKALPOJUMA IZPILDES UN PIEŅEMŠANAS KĀRTĪBA</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3.1. Izpildītājs apņemas veikt Pakalpojumu Līguma Pielikumā Nr.</w:t>
      </w:r>
      <w:r>
        <w:rPr>
          <w:rFonts w:hint="default" w:eastAsia="Times New Roman" w:cs="Times New Roman"/>
          <w:color w:val="auto"/>
          <w:szCs w:val="24"/>
          <w:lang w:eastAsia="ar-SA"/>
        </w:rPr>
        <w:t>4</w:t>
      </w:r>
      <w:r>
        <w:rPr>
          <w:rFonts w:eastAsia="Times New Roman" w:cs="Times New Roman"/>
          <w:color w:val="auto"/>
          <w:szCs w:val="24"/>
          <w:lang w:eastAsia="ar-SA"/>
        </w:rPr>
        <w:t xml:space="preserve"> norādītājās adresēs un par Līguma</w:t>
      </w:r>
      <w:r>
        <w:rPr>
          <w:rFonts w:hint="default" w:eastAsia="Times New Roman" w:cs="Times New Roman"/>
          <w:color w:val="auto"/>
          <w:szCs w:val="24"/>
          <w:lang w:eastAsia="ar-SA"/>
        </w:rPr>
        <w:t xml:space="preserve"> </w:t>
      </w:r>
      <w:r>
        <w:rPr>
          <w:rFonts w:eastAsia="Times New Roman" w:cs="Times New Roman"/>
          <w:color w:val="auto"/>
          <w:szCs w:val="24"/>
          <w:lang w:eastAsia="ar-SA"/>
        </w:rPr>
        <w:t>Pielikumā Nr.</w:t>
      </w:r>
      <w:r>
        <w:rPr>
          <w:rFonts w:hint="default" w:eastAsia="Times New Roman" w:cs="Times New Roman"/>
          <w:color w:val="auto"/>
          <w:szCs w:val="24"/>
          <w:lang w:eastAsia="ar-SA"/>
        </w:rPr>
        <w:t>2</w:t>
      </w:r>
      <w:r>
        <w:rPr>
          <w:rFonts w:eastAsia="Times New Roman" w:cs="Times New Roman"/>
          <w:color w:val="auto"/>
          <w:szCs w:val="24"/>
          <w:lang w:eastAsia="ar-SA"/>
        </w:rPr>
        <w:t xml:space="preserve"> norādītajām cenām.</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3.2. Pirms Izpildītājs uzsāk Pakalpojuma izpildi, Pasūtītājs ar Izpildītāju vienojas par Pakalpojuma izpildīšanas kārtību, termiņiem un secību (ar kurām adresēm sāk, ar kurām beidz).</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3.3. Pušu saskaņotajā termiņā un kārtībā (atbilstoši Līguma </w:t>
      </w:r>
      <w:r>
        <w:rPr>
          <w:rFonts w:hint="default" w:eastAsia="Times New Roman" w:cs="Times New Roman"/>
          <w:color w:val="auto"/>
          <w:szCs w:val="24"/>
          <w:lang w:eastAsia="ar-SA"/>
        </w:rPr>
        <w:t>3</w:t>
      </w:r>
      <w:r>
        <w:rPr>
          <w:rFonts w:eastAsia="Times New Roman" w:cs="Times New Roman"/>
          <w:color w:val="auto"/>
          <w:szCs w:val="24"/>
          <w:lang w:eastAsia="ar-SA"/>
        </w:rPr>
        <w:t>.2.punktam)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3.4. Ja Pasūtītājs konstatē kādus defektus vai citādu neatbilstību Pakalpojuma kvalitātei, tad Puses neparaksta nodošanas – pieņemšanas aktu, bet sastāda defektācijas aktu</w:t>
      </w:r>
      <w:r>
        <w:rPr>
          <w:rFonts w:hint="default" w:eastAsia="Times New Roman" w:cs="Times New Roman"/>
          <w:color w:val="auto"/>
          <w:szCs w:val="24"/>
          <w:lang w:eastAsia="ar-SA"/>
        </w:rPr>
        <w:t>.</w:t>
      </w:r>
    </w:p>
    <w:p>
      <w:pPr>
        <w:suppressAutoHyphens/>
        <w:spacing w:after="0" w:line="240" w:lineRule="auto"/>
        <w:ind w:right="-48" w:rightChars="-20"/>
        <w:rPr>
          <w:rFonts w:eastAsia="Times New Roman" w:cs="Times New Roman"/>
          <w:b/>
          <w:color w:val="auto"/>
          <w:szCs w:val="24"/>
          <w:lang w:eastAsia="ar-SA"/>
        </w:rPr>
      </w:pPr>
    </w:p>
    <w:p>
      <w:pPr>
        <w:suppressAutoHyphens/>
        <w:autoSpaceDE w:val="0"/>
        <w:autoSpaceDN w:val="0"/>
        <w:adjustRightInd w:val="0"/>
        <w:spacing w:after="0" w:line="276" w:lineRule="auto"/>
        <w:ind w:left="720" w:right="-48" w:rightChars="-20"/>
        <w:jc w:val="center"/>
        <w:rPr>
          <w:rFonts w:eastAsia="Times New Roman" w:cs="Times New Roman"/>
          <w:b/>
          <w:color w:val="auto"/>
          <w:szCs w:val="24"/>
        </w:rPr>
      </w:pPr>
      <w:r>
        <w:rPr>
          <w:rFonts w:eastAsia="Times New Roman" w:cs="Times New Roman"/>
          <w:b/>
          <w:color w:val="auto"/>
          <w:szCs w:val="24"/>
        </w:rPr>
        <w:t>4.LĪGUMA SUMMA UN NORĒĶINU KĀRTĪBA</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4.1. Pakalpojuma kopējā summa ir norādīta Līguma Pielikumā Nr.</w:t>
      </w:r>
      <w:r>
        <w:rPr>
          <w:rFonts w:hint="default" w:eastAsia="Times New Roman" w:cs="Times New Roman"/>
          <w:color w:val="auto"/>
          <w:szCs w:val="24"/>
          <w:lang w:eastAsia="ar-SA"/>
        </w:rPr>
        <w:t>2</w:t>
      </w:r>
      <w:r>
        <w:rPr>
          <w:rFonts w:eastAsia="Times New Roman" w:cs="Times New Roman"/>
          <w:color w:val="auto"/>
          <w:szCs w:val="24"/>
          <w:lang w:eastAsia="ar-SA"/>
        </w:rPr>
        <w:t xml:space="preserve"> un tā ir EUR (____________eiro, ____eiro centi), neskaitot PVN. Šajā punktā minētajā summā ir jābūt iekļautiem visiem izdevumiem, kas Izpildītājam var rasties sakarā ar Pakalpojuma izpildi, tajā skaitā  arī transporta izdevumi</w:t>
      </w:r>
      <w:r>
        <w:rPr>
          <w:rFonts w:hint="default" w:eastAsia="Times New Roman" w:cs="Times New Roman"/>
          <w:color w:val="auto"/>
          <w:szCs w:val="24"/>
          <w:lang w:eastAsia="ar-SA"/>
        </w:rPr>
        <w:t>.</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4.2. Par saņemto Pakalpojumu Pasūtītājs norēķinās 7 (septiņu) darba dienu laikā pēc tam, kad Puses ir parakstījušas nodošanas – pieņemšanas aktu (Līguma </w:t>
      </w:r>
      <w:r>
        <w:rPr>
          <w:rFonts w:hint="default" w:eastAsia="Times New Roman" w:cs="Times New Roman"/>
          <w:color w:val="auto"/>
          <w:szCs w:val="24"/>
          <w:lang w:eastAsia="ar-SA"/>
        </w:rPr>
        <w:t>3</w:t>
      </w:r>
      <w:r>
        <w:rPr>
          <w:rFonts w:eastAsia="Times New Roman" w:cs="Times New Roman"/>
          <w:color w:val="auto"/>
          <w:szCs w:val="24"/>
          <w:lang w:eastAsia="ar-SA"/>
        </w:rPr>
        <w:t>.3.punkts) un Izpildītājs ir izsniedzis Pasūtītājam rēķinu.</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4.3. Norēķinus Pasūtītājs veic ar bezskaidras naudas pārskaitījumu uz Izpildītāja norādīto bankas kontu. Par maksājuma brīdi ir uzskatāms brīdis, kad Pasūtītājs ir iesniedzis maksājuma uzdevumu bankai.</w:t>
      </w:r>
    </w:p>
    <w:p>
      <w:pPr>
        <w:suppressAutoHyphens/>
        <w:autoSpaceDE w:val="0"/>
        <w:autoSpaceDN w:val="0"/>
        <w:adjustRightInd w:val="0"/>
        <w:spacing w:after="0" w:line="240" w:lineRule="auto"/>
        <w:ind w:right="-48" w:rightChars="-20"/>
        <w:jc w:val="both"/>
        <w:rPr>
          <w:rFonts w:eastAsia="Times New Roman" w:cs="Times New Roman"/>
          <w:color w:val="auto"/>
          <w:szCs w:val="24"/>
          <w:lang w:eastAsia="ar-SA"/>
        </w:rPr>
      </w:pPr>
    </w:p>
    <w:p>
      <w:pPr>
        <w:suppressAutoHyphens/>
        <w:autoSpaceDE w:val="0"/>
        <w:autoSpaceDN w:val="0"/>
        <w:adjustRightInd w:val="0"/>
        <w:spacing w:after="0" w:line="240" w:lineRule="auto"/>
        <w:ind w:left="720" w:right="-48" w:rightChars="-20"/>
        <w:jc w:val="center"/>
        <w:rPr>
          <w:rFonts w:eastAsia="Times New Roman" w:cs="Times New Roman"/>
          <w:b/>
          <w:bCs/>
          <w:iCs/>
          <w:color w:val="auto"/>
          <w:szCs w:val="24"/>
        </w:rPr>
      </w:pPr>
      <w:r>
        <w:rPr>
          <w:rFonts w:eastAsia="Times New Roman" w:cs="Times New Roman"/>
          <w:b/>
          <w:bCs/>
          <w:iCs/>
          <w:color w:val="auto"/>
          <w:szCs w:val="24"/>
        </w:rPr>
        <w:t>5.KVALITĀTES GARANTIJAS UN PUŠU ATBILD</w:t>
      </w:r>
      <w:r>
        <w:rPr>
          <w:rFonts w:eastAsia="Arial,BoldItalic" w:cs="Times New Roman"/>
          <w:b/>
          <w:bCs/>
          <w:iCs/>
          <w:color w:val="auto"/>
          <w:szCs w:val="24"/>
        </w:rPr>
        <w:t>Ī</w:t>
      </w:r>
      <w:r>
        <w:rPr>
          <w:rFonts w:eastAsia="Times New Roman" w:cs="Times New Roman"/>
          <w:b/>
          <w:bCs/>
          <w:iCs/>
          <w:color w:val="auto"/>
          <w:szCs w:val="24"/>
        </w:rPr>
        <w:t>BA</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 xml:space="preserve">5.1. Ja Pasūtītājs ir konstatējis kādus defektus Pakalpojuma kvalitātei un Puses ir sastādījušas par to defektācijas aktu (Līguma </w:t>
      </w:r>
      <w:r>
        <w:rPr>
          <w:rFonts w:hint="default" w:eastAsia="Times New Roman" w:cs="Times New Roman"/>
          <w:bCs/>
          <w:iCs/>
          <w:color w:val="auto"/>
          <w:szCs w:val="24"/>
        </w:rPr>
        <w:t>3</w:t>
      </w:r>
      <w:r>
        <w:rPr>
          <w:rFonts w:eastAsia="Times New Roman" w:cs="Times New Roman"/>
          <w:bCs/>
          <w:iCs/>
          <w:color w:val="auto"/>
          <w:szCs w:val="24"/>
        </w:rPr>
        <w:t>.4.punkts), tad Izpildītājs konstatētos defektus novērš uz sava rēķina 7 (septiņu) darba dienu laikā. Ja tas nav iespējams, tad Puses var abpusēji vienoties par garāku defektu novēršanas termiņu.</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5.2. Pēc defektu novēršanas Pušu pārstāvji kopīgi izdara atzīmi par to defektācijas aktā, kā arī sastāda darbu nodošanas – pieņemšanas aktu.</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 xml:space="preserve">5.3. Pakalpojuma ietvaros paveiktajiem remontu darbiem Izpildītājs dod </w:t>
      </w:r>
      <w:r>
        <w:rPr>
          <w:rFonts w:hint="default" w:eastAsia="Times New Roman" w:cs="Times New Roman"/>
          <w:bCs/>
          <w:iCs/>
          <w:color w:val="auto"/>
          <w:szCs w:val="24"/>
        </w:rPr>
        <w:t>60</w:t>
      </w:r>
      <w:r>
        <w:rPr>
          <w:rFonts w:eastAsia="Times New Roman" w:cs="Times New Roman"/>
          <w:bCs/>
          <w:iCs/>
          <w:color w:val="auto"/>
          <w:szCs w:val="24"/>
        </w:rPr>
        <w:t xml:space="preserve"> (</w:t>
      </w:r>
      <w:r>
        <w:rPr>
          <w:rFonts w:hint="default" w:eastAsia="Times New Roman" w:cs="Times New Roman"/>
          <w:bCs/>
          <w:iCs/>
          <w:color w:val="auto"/>
          <w:szCs w:val="24"/>
        </w:rPr>
        <w:t>sešdesmit</w:t>
      </w:r>
      <w:r>
        <w:rPr>
          <w:rFonts w:eastAsia="Times New Roman" w:cs="Times New Roman"/>
          <w:bCs/>
          <w:iCs/>
          <w:color w:val="auto"/>
          <w:szCs w:val="24"/>
        </w:rPr>
        <w:t>) mēnešu garantiju, skaitot no nodošanas – pieņemšanas akta parakstīšanas brīža.</w:t>
      </w:r>
    </w:p>
    <w:p>
      <w:pPr>
        <w:autoSpaceDE w:val="0"/>
        <w:autoSpaceDN w:val="0"/>
        <w:adjustRightInd w:val="0"/>
        <w:spacing w:after="0" w:line="240" w:lineRule="auto"/>
        <w:ind w:right="-48" w:rightChars="-20"/>
        <w:jc w:val="both"/>
        <w:rPr>
          <w:rFonts w:eastAsia="Times New Roman" w:cs="Times New Roman"/>
          <w:bCs/>
          <w:iCs/>
          <w:color w:val="auto"/>
          <w:szCs w:val="24"/>
        </w:rPr>
      </w:pPr>
      <w:r>
        <w:rPr>
          <w:rFonts w:eastAsia="Times New Roman" w:cs="Times New Roman"/>
          <w:bCs/>
          <w:iCs/>
          <w:color w:val="auto"/>
          <w:szCs w:val="24"/>
        </w:rPr>
        <w:t>5.4.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pPr>
        <w:autoSpaceDE w:val="0"/>
        <w:autoSpaceDN w:val="0"/>
        <w:adjustRightInd w:val="0"/>
        <w:spacing w:after="0" w:line="240" w:lineRule="auto"/>
        <w:ind w:right="-48" w:rightChars="-20"/>
        <w:jc w:val="both"/>
        <w:rPr>
          <w:rFonts w:eastAsia="Times New Roman" w:cs="Times New Roman"/>
          <w:b w:val="0"/>
          <w:bCs/>
          <w:iCs/>
          <w:color w:val="auto"/>
          <w:szCs w:val="24"/>
        </w:rPr>
      </w:pPr>
      <w:r>
        <w:rPr>
          <w:rFonts w:eastAsia="Times New Roman" w:cs="Times New Roman"/>
          <w:bCs/>
          <w:iCs/>
          <w:color w:val="auto"/>
          <w:szCs w:val="24"/>
        </w:rPr>
        <w:t xml:space="preserve">5.5. Darbi veicami pienācīgā kvalitātē ar saviem resursiem un materiāliem – tehniskiem līdzekļiem patstāvīgi sniegt pakalpojumus. Pakalpojumu sniegšanas laikā, Izpildītājs nodarbina tikai darbiniekus, kuri ir saņēmuši Darba aizsardzības likuma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darbu izpildei, kuri </w:t>
      </w:r>
      <w:r>
        <w:rPr>
          <w:rFonts w:eastAsia="Times New Roman" w:cs="Times New Roman"/>
          <w:b w:val="0"/>
          <w:bCs/>
          <w:iCs/>
          <w:color w:val="auto"/>
          <w:szCs w:val="24"/>
        </w:rPr>
        <w:t>ir patstāvīgi uzņēmušies visu risku un iespējamo atbildību darba aizsardzības jomā.</w:t>
      </w:r>
    </w:p>
    <w:p>
      <w:pPr>
        <w:suppressAutoHyphen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iCs/>
          <w:color w:val="auto"/>
          <w:szCs w:val="24"/>
          <w:lang w:eastAsia="ar-SA"/>
        </w:rPr>
        <w:t xml:space="preserve">5.6. </w:t>
      </w:r>
      <w:r>
        <w:rPr>
          <w:rFonts w:eastAsia="Times New Roman" w:cs="Times New Roman"/>
          <w:b w:val="0"/>
          <w:bCs/>
          <w:color w:val="auto"/>
          <w:szCs w:val="24"/>
          <w:lang w:eastAsia="ar-SA"/>
        </w:rPr>
        <w:t>Ja Izpildītājs kavē Pušu saskaņotos Pakalpojuma izpildes termiņus, tad Pasūtītājam ir tiesības prasīt līgumsodu 0.</w:t>
      </w:r>
      <w:r>
        <w:rPr>
          <w:rFonts w:hint="default" w:eastAsia="Times New Roman" w:cs="Times New Roman"/>
          <w:b w:val="0"/>
          <w:bCs/>
          <w:color w:val="auto"/>
          <w:szCs w:val="24"/>
          <w:lang w:eastAsia="ar-SA"/>
        </w:rPr>
        <w:t>1</w:t>
      </w:r>
      <w:r>
        <w:rPr>
          <w:rFonts w:eastAsia="Times New Roman" w:cs="Times New Roman"/>
          <w:b w:val="0"/>
          <w:bCs/>
          <w:color w:val="auto"/>
          <w:szCs w:val="24"/>
          <w:lang w:eastAsia="ar-SA"/>
        </w:rPr>
        <w:t>% dienā no kavēto darbu summas.</w:t>
      </w:r>
    </w:p>
    <w:p>
      <w:pPr>
        <w:suppressAutoHyphen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5.7. Līguma saistību neizpildes gadījumā vainojamā Puse atlīdzina otrai Pusei radītos tiešos zaudējumus.</w:t>
      </w:r>
    </w:p>
    <w:p>
      <w:pPr>
        <w:tabs>
          <w:tab w:val="left" w:pos="900"/>
        </w:tab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5.8. Līgumsoda samaksa neatbrīvo nevienu no Pusēm no Līguma saistību izpildes.</w:t>
      </w:r>
    </w:p>
    <w:p>
      <w:pPr>
        <w:tabs>
          <w:tab w:val="left" w:pos="900"/>
        </w:tab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 xml:space="preserve">5.9. </w:t>
      </w:r>
      <w:r>
        <w:rPr>
          <w:rFonts w:hint="default" w:eastAsia="Times New Roman" w:cs="Times New Roman"/>
          <w:b w:val="0"/>
          <w:bCs/>
          <w:color w:val="auto"/>
          <w:szCs w:val="24"/>
          <w:lang w:eastAsia="ar-SA"/>
        </w:rPr>
        <w:t>I</w:t>
      </w:r>
      <w:r>
        <w:rPr>
          <w:rFonts w:eastAsia="Times New Roman" w:cs="Times New Roman"/>
          <w:b w:val="0"/>
          <w:bCs/>
          <w:color w:val="auto"/>
          <w:szCs w:val="24"/>
          <w:lang w:eastAsia="ar-SA"/>
        </w:rPr>
        <w:t>zpildītājs ir atbildīgs par zaudējumiem, kādus viņš ar savu darbību vai bezdarbību ir nodarījis Pasūtītājam vai trešajām personām. Izpildītājs ir atbildīgs par pakalpojuma sniegšanas kvalitāti un pakalpojuma atbilstību Eiropas Savienības un Latvijas Republikas normatīvo aktu prasībām un tehniskajiem normatīviem (standartiem).</w:t>
      </w:r>
    </w:p>
    <w:p>
      <w:pPr>
        <w:tabs>
          <w:tab w:val="left" w:pos="900"/>
        </w:tabs>
        <w:spacing w:after="0" w:line="240" w:lineRule="auto"/>
        <w:ind w:right="-48" w:rightChars="-20"/>
        <w:jc w:val="both"/>
        <w:rPr>
          <w:rFonts w:eastAsia="Times New Roman" w:cs="Times New Roman"/>
          <w:b w:val="0"/>
          <w:bCs/>
          <w:color w:val="auto"/>
          <w:szCs w:val="24"/>
          <w:lang w:eastAsia="ar-SA"/>
        </w:rPr>
      </w:pPr>
    </w:p>
    <w:p>
      <w:pPr>
        <w:spacing w:after="0" w:line="240" w:lineRule="auto"/>
        <w:ind w:right="-48" w:rightChars="-20"/>
        <w:jc w:val="center"/>
        <w:rPr>
          <w:rFonts w:eastAsia="Times New Roman" w:cs="Times New Roman"/>
          <w:b w:val="0"/>
          <w:bCs/>
          <w:color w:val="auto"/>
          <w:szCs w:val="24"/>
          <w:lang w:eastAsia="ar-SA"/>
        </w:rPr>
      </w:pPr>
      <w:r>
        <w:rPr>
          <w:rFonts w:eastAsia="Times New Roman" w:cs="Times New Roman"/>
          <w:b w:val="0"/>
          <w:bCs/>
          <w:color w:val="auto"/>
          <w:szCs w:val="24"/>
          <w:lang w:eastAsia="ar-SA"/>
        </w:rPr>
        <w:t>6. LĪGUMA IZBEIGŠANA UN NEPĀRVARAMA VARA</w:t>
      </w:r>
    </w:p>
    <w:p>
      <w:pPr>
        <w:tabs>
          <w:tab w:val="left" w:pos="900"/>
        </w:tab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6.1. Jebkura no Pusēm ir tiesīga izbeigt šo Līgumu, par to informējot otru Pusi rakstveidā vismaz 10 (desmit) darba dienas iepriekš, ja nepārvaramas varas dēļ otrai Pusei ilgstoši (vairāk kā trīs mēnešus) nav iespējams izpildīt Līguma saistības.</w:t>
      </w:r>
    </w:p>
    <w:p>
      <w:pPr>
        <w:tabs>
          <w:tab w:val="left" w:pos="900"/>
        </w:tab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6.2. Pasūtītājs ir tiesīgs vienpusēji izbeigt līgumu, ja Izpildītājs sistemātiski pārkāpj šā Līguma noteikumus.</w:t>
      </w:r>
    </w:p>
    <w:p>
      <w:pPr>
        <w:tabs>
          <w:tab w:val="left" w:pos="900"/>
        </w:tab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6.3.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pPr>
        <w:tabs>
          <w:tab w:val="left" w:pos="900"/>
        </w:tab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6.4. 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pPr>
        <w:tabs>
          <w:tab w:val="left" w:pos="900"/>
        </w:tab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6.5. Ja nepārvaramas varas apstākļi ilgst vairāk kā 90 (deviņdesmit) kalendārās dienas, tad Puses var izbeigt šo Līgumu, norēķinoties par faktiski izpildīto darbu.</w:t>
      </w:r>
    </w:p>
    <w:p>
      <w:pPr>
        <w:tabs>
          <w:tab w:val="left" w:pos="900"/>
        </w:tabs>
        <w:spacing w:after="0" w:line="240" w:lineRule="auto"/>
        <w:ind w:right="-48" w:rightChars="-20"/>
        <w:jc w:val="both"/>
        <w:rPr>
          <w:rFonts w:eastAsia="Times New Roman" w:cs="Times New Roman"/>
          <w:b w:val="0"/>
          <w:bCs/>
          <w:color w:val="auto"/>
          <w:szCs w:val="24"/>
          <w:lang w:eastAsia="ar-SA"/>
        </w:rPr>
      </w:pPr>
      <w:r>
        <w:rPr>
          <w:rFonts w:eastAsia="Times New Roman" w:cs="Times New Roman"/>
          <w:b w:val="0"/>
          <w:bCs/>
          <w:color w:val="auto"/>
          <w:szCs w:val="24"/>
          <w:lang w:eastAsia="ar-SA"/>
        </w:rPr>
        <w:t xml:space="preserve">6.6. Līguma izbeigšanas gadījumā pusēm </w:t>
      </w:r>
      <w:r>
        <w:rPr>
          <w:rFonts w:hint="default" w:eastAsia="Times New Roman" w:cs="Times New Roman"/>
          <w:b w:val="0"/>
          <w:bCs/>
          <w:color w:val="auto"/>
          <w:szCs w:val="24"/>
          <w:lang w:eastAsia="ar-SA"/>
        </w:rPr>
        <w:t>14</w:t>
      </w:r>
      <w:r>
        <w:rPr>
          <w:rFonts w:eastAsia="Times New Roman" w:cs="Times New Roman"/>
          <w:b w:val="0"/>
          <w:bCs/>
          <w:color w:val="auto"/>
          <w:szCs w:val="24"/>
          <w:lang w:eastAsia="ar-SA"/>
        </w:rPr>
        <w:t xml:space="preserve"> (č</w:t>
      </w:r>
      <w:r>
        <w:rPr>
          <w:rFonts w:hint="default" w:eastAsia="Times New Roman" w:cs="Times New Roman"/>
          <w:b w:val="0"/>
          <w:bCs/>
          <w:color w:val="auto"/>
          <w:szCs w:val="24"/>
          <w:lang w:eastAsia="ar-SA"/>
        </w:rPr>
        <w:t>etrpadsmit</w:t>
      </w:r>
      <w:r>
        <w:rPr>
          <w:rFonts w:eastAsia="Times New Roman" w:cs="Times New Roman"/>
          <w:b w:val="0"/>
          <w:bCs/>
          <w:color w:val="auto"/>
          <w:szCs w:val="24"/>
          <w:lang w:eastAsia="ar-SA"/>
        </w:rPr>
        <w:t xml:space="preserve">) </w:t>
      </w:r>
      <w:r>
        <w:rPr>
          <w:rFonts w:hint="default" w:eastAsia="Times New Roman" w:cs="Times New Roman"/>
          <w:b w:val="0"/>
          <w:bCs/>
          <w:color w:val="auto"/>
          <w:szCs w:val="24"/>
          <w:lang w:eastAsia="ar-SA"/>
        </w:rPr>
        <w:t>dienu</w:t>
      </w:r>
      <w:r>
        <w:rPr>
          <w:rFonts w:eastAsia="Times New Roman" w:cs="Times New Roman"/>
          <w:b w:val="0"/>
          <w:bCs/>
          <w:color w:val="auto"/>
          <w:szCs w:val="24"/>
          <w:lang w:eastAsia="ar-SA"/>
        </w:rPr>
        <w:t xml:space="preserve"> laikā ir jāveic pilns norēķins, ieskaitot visu šajā Līgumā paredzēto līgumsodu samaksu.</w:t>
      </w:r>
    </w:p>
    <w:p>
      <w:pPr>
        <w:suppressAutoHyphens/>
        <w:spacing w:after="0" w:line="240" w:lineRule="auto"/>
        <w:ind w:right="-573" w:rightChars="-239"/>
        <w:jc w:val="both"/>
        <w:rPr>
          <w:rFonts w:eastAsia="Times New Roman" w:cs="Times New Roman"/>
          <w:color w:val="auto"/>
          <w:szCs w:val="24"/>
          <w:lang w:eastAsia="ar-SA"/>
        </w:rPr>
      </w:pPr>
    </w:p>
    <w:p>
      <w:pPr>
        <w:spacing w:after="0" w:line="240" w:lineRule="auto"/>
        <w:ind w:right="-48" w:rightChars="-20"/>
        <w:jc w:val="center"/>
        <w:rPr>
          <w:rFonts w:eastAsia="Times New Roman" w:cs="Times New Roman"/>
          <w:b/>
          <w:color w:val="auto"/>
          <w:szCs w:val="24"/>
          <w:lang w:eastAsia="ar-SA"/>
        </w:rPr>
      </w:pPr>
      <w:r>
        <w:rPr>
          <w:rFonts w:eastAsia="Times New Roman" w:cs="Times New Roman"/>
          <w:b/>
          <w:color w:val="auto"/>
          <w:szCs w:val="24"/>
          <w:lang w:eastAsia="ar-SA"/>
        </w:rPr>
        <w:t>7. STRĪDU IZŠĶIRŠANAS KĀRTĪBA UN CITI NOTEIKUMI</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7.1. Līgums ir spēkā </w:t>
      </w:r>
      <w:r>
        <w:rPr>
          <w:rFonts w:hint="default" w:eastAsia="Times New Roman" w:cs="Times New Roman"/>
          <w:color w:val="auto"/>
          <w:szCs w:val="24"/>
          <w:lang w:eastAsia="ar-SA"/>
        </w:rPr>
        <w:t>līdz 2020.gada 30.novembrim</w:t>
      </w:r>
      <w:r>
        <w:rPr>
          <w:rFonts w:eastAsia="Times New Roman" w:cs="Times New Roman"/>
          <w:color w:val="auto"/>
          <w:szCs w:val="24"/>
          <w:lang w:eastAsia="ar-SA"/>
        </w:rPr>
        <w:t>. Pēc Līguma darbības termiņa izbeigšanās Pusēm ir jāizpilda vienai pret otru visas Līguma darbības termiņa laikā radušās saistības.</w:t>
      </w:r>
    </w:p>
    <w:p>
      <w:pPr>
        <w:tabs>
          <w:tab w:val="left" w:pos="90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pPr>
        <w:tabs>
          <w:tab w:val="left" w:pos="900"/>
          <w:tab w:val="left" w:pos="1080"/>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7.3. Līguma papildinājumi, izmaiņas vai grozījumi noformējami ar abpusēji parakstītiem dokumentiem, kuri būs šā Līguma neatņemama sastāvdaļa.</w:t>
      </w:r>
    </w:p>
    <w:p>
      <w:pPr>
        <w:tabs>
          <w:tab w:val="left" w:pos="1141"/>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7.4. Šis Līgums ir saistošs arī Pušu tiesību un saistību pārņēmējiem.</w:t>
      </w:r>
    </w:p>
    <w:p>
      <w:pPr>
        <w:tabs>
          <w:tab w:val="left" w:pos="1141"/>
        </w:tabs>
        <w:spacing w:after="0" w:line="240" w:lineRule="auto"/>
        <w:ind w:right="-48" w:rightChars="-20"/>
        <w:jc w:val="both"/>
        <w:rPr>
          <w:rFonts w:eastAsia="Times New Roman" w:cs="Times New Roman"/>
          <w:color w:val="auto"/>
          <w:szCs w:val="24"/>
          <w:lang w:eastAsia="ar-SA"/>
        </w:rPr>
      </w:pPr>
      <w:r>
        <w:rPr>
          <w:rFonts w:eastAsia="Times New Roman" w:cs="Times New Roman"/>
          <w:color w:val="auto"/>
          <w:szCs w:val="24"/>
          <w:lang w:eastAsia="ar-SA"/>
        </w:rPr>
        <w:t xml:space="preserve">7.5. Šis Līgums ir sastādīts 2 (divos) eksemplāros latviešu valodā, abiem eksemplāriem ir vienāds juridiskais spēks, viens eksemplārs glabājas pie Pasūtītāja, otrs – pie Izpildītāja.  </w:t>
      </w:r>
    </w:p>
    <w:p>
      <w:pPr>
        <w:suppressAutoHyphens/>
        <w:spacing w:after="0" w:line="240" w:lineRule="auto"/>
        <w:ind w:right="-48" w:rightChars="-20"/>
        <w:rPr>
          <w:rFonts w:hint="default" w:eastAsia="Times New Roman" w:cs="Times New Roman"/>
          <w:color w:val="auto"/>
          <w:szCs w:val="24"/>
          <w:lang w:eastAsia="ar-SA"/>
        </w:rPr>
      </w:pPr>
      <w:r>
        <w:rPr>
          <w:rFonts w:hint="default" w:eastAsia="Times New Roman" w:cs="Times New Roman"/>
          <w:color w:val="auto"/>
          <w:szCs w:val="24"/>
          <w:lang w:eastAsia="ar-SA"/>
        </w:rPr>
        <w:t>7.6. Līgumam ir pievienoti šādi pielikumi:</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7.6.1. Pielikums Nr.1 Pieteikums  uz  __ (_____) lapas</w:t>
      </w:r>
    </w:p>
    <w:p>
      <w:pPr>
        <w:suppressAutoHyphens/>
        <w:spacing w:after="0" w:line="240" w:lineRule="auto"/>
        <w:ind w:right="-48" w:rightChars="-20"/>
        <w:rPr>
          <w:rFonts w:hint="default" w:eastAsia="Times New Roman" w:cs="Times New Roman"/>
          <w:color w:val="auto"/>
          <w:szCs w:val="24"/>
          <w:lang w:eastAsia="ar-SA"/>
        </w:rPr>
      </w:pPr>
      <w:r>
        <w:rPr>
          <w:rFonts w:hint="default" w:eastAsia="Times New Roman" w:cs="Times New Roman"/>
          <w:color w:val="auto"/>
          <w:szCs w:val="24"/>
          <w:lang w:eastAsia="ar-SA"/>
        </w:rPr>
        <w:t xml:space="preserve">            7.6.2. Pielikums Nr.2 “Finanšu piedavājums” uz  __ (_____) lapas;</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7.6.3. Pielikums Nr.3 “Tehniskais piedāvājums”  uz  __ (_____) lapas;</w:t>
      </w:r>
    </w:p>
    <w:p>
      <w:pPr>
        <w:suppressAutoHyphens/>
        <w:spacing w:after="0" w:line="240" w:lineRule="auto"/>
        <w:ind w:right="-48" w:rightChars="-20" w:firstLine="720" w:firstLineChars="0"/>
        <w:rPr>
          <w:rFonts w:hint="default" w:eastAsia="Times New Roman" w:cs="Times New Roman"/>
          <w:color w:val="auto"/>
          <w:szCs w:val="24"/>
          <w:lang w:eastAsia="ar-SA"/>
        </w:rPr>
      </w:pPr>
      <w:r>
        <w:rPr>
          <w:rFonts w:hint="default" w:eastAsia="Times New Roman" w:cs="Times New Roman"/>
          <w:color w:val="auto"/>
          <w:szCs w:val="24"/>
          <w:lang w:eastAsia="ar-SA"/>
        </w:rPr>
        <w:t>7.6.4. Pielikums Nr.4</w:t>
      </w:r>
      <w:r>
        <w:rPr>
          <w:rFonts w:hint="default" w:eastAsia="Times New Roman" w:cs="Times New Roman"/>
          <w:b w:val="0"/>
          <w:bCs w:val="0"/>
          <w:color w:val="auto"/>
          <w:szCs w:val="24"/>
          <w:lang w:eastAsia="ar-SA"/>
        </w:rPr>
        <w:t xml:space="preserve"> “</w:t>
      </w:r>
      <w:r>
        <w:rPr>
          <w:rFonts w:hint="default" w:hAnsi="SimSun"/>
          <w:b w:val="0"/>
          <w:bCs w:val="0"/>
          <w:i w:val="0"/>
          <w:color w:val="auto"/>
          <w:sz w:val="24"/>
          <w:u w:val="none"/>
        </w:rPr>
        <w:t>Galveno eletrosadales tīklu</w:t>
      </w:r>
      <w:r>
        <w:rPr>
          <w:rFonts w:hint="default" w:ascii="Times New Roman" w:hAnsi="SimSun"/>
          <w:b w:val="0"/>
          <w:bCs w:val="0"/>
          <w:i w:val="0"/>
          <w:color w:val="auto"/>
          <w:sz w:val="24"/>
          <w:u w:val="none"/>
        </w:rPr>
        <w:t xml:space="preserve"> objektu </w:t>
      </w:r>
      <w:r>
        <w:rPr>
          <w:rFonts w:hint="default" w:hAnsi="SimSun"/>
          <w:b w:val="0"/>
          <w:bCs w:val="0"/>
          <w:i w:val="0"/>
          <w:color w:val="auto"/>
          <w:sz w:val="24"/>
          <w:u w:val="none"/>
        </w:rPr>
        <w:t>adreses</w:t>
      </w:r>
      <w:r>
        <w:rPr>
          <w:rFonts w:hint="default" w:eastAsia="Times New Roman" w:cs="Times New Roman"/>
          <w:b w:val="0"/>
          <w:bCs w:val="0"/>
          <w:color w:val="auto"/>
          <w:szCs w:val="24"/>
          <w:lang w:eastAsia="ar-SA"/>
        </w:rPr>
        <w:t xml:space="preserve">”  </w:t>
      </w:r>
      <w:r>
        <w:rPr>
          <w:rFonts w:hint="default" w:eastAsia="Times New Roman" w:cs="Times New Roman"/>
          <w:color w:val="auto"/>
          <w:szCs w:val="24"/>
          <w:lang w:eastAsia="ar-SA"/>
        </w:rPr>
        <w:t>uz  __ (_____) lapas.</w:t>
      </w:r>
    </w:p>
    <w:p>
      <w:pPr>
        <w:suppressAutoHyphens/>
        <w:spacing w:after="0" w:line="240" w:lineRule="auto"/>
        <w:ind w:right="-48" w:rightChars="-20" w:firstLine="720" w:firstLineChars="0"/>
        <w:rPr>
          <w:rFonts w:hint="default" w:eastAsia="Times New Roman" w:cs="Times New Roman"/>
          <w:color w:val="FF0000"/>
          <w:szCs w:val="24"/>
          <w:lang w:eastAsia="ar-SA"/>
        </w:rPr>
      </w:pPr>
    </w:p>
    <w:p>
      <w:pPr>
        <w:suppressAutoHyphens/>
        <w:spacing w:after="0" w:line="240" w:lineRule="auto"/>
        <w:ind w:right="-48" w:rightChars="-20" w:firstLine="720" w:firstLineChars="0"/>
        <w:rPr>
          <w:rFonts w:hint="default" w:eastAsia="Times New Roman" w:cs="Times New Roman"/>
          <w:color w:val="auto"/>
          <w:szCs w:val="24"/>
          <w:lang w:eastAsia="ar-SA"/>
        </w:rPr>
      </w:pPr>
    </w:p>
    <w:p>
      <w:pPr>
        <w:keepNext/>
        <w:spacing w:after="0" w:line="240" w:lineRule="auto"/>
        <w:ind w:right="-48" w:rightChars="-20"/>
        <w:jc w:val="center"/>
        <w:outlineLvl w:val="1"/>
        <w:rPr>
          <w:rFonts w:eastAsia="Times New Roman" w:cs="Times New Roman"/>
          <w:b/>
          <w:color w:val="auto"/>
          <w:szCs w:val="24"/>
          <w:lang w:eastAsia="ar-SA"/>
        </w:rPr>
      </w:pPr>
      <w:r>
        <w:rPr>
          <w:rFonts w:eastAsia="Times New Roman" w:cs="Times New Roman"/>
          <w:b/>
          <w:color w:val="auto"/>
          <w:szCs w:val="24"/>
          <w:lang w:eastAsia="ar-SA"/>
        </w:rPr>
        <w:t>8. PUŠU ADRESES UN REKVIZĪTI</w:t>
      </w:r>
    </w:p>
    <w:p>
      <w:pPr>
        <w:suppressAutoHyphens/>
        <w:spacing w:after="0" w:line="240" w:lineRule="auto"/>
        <w:rPr>
          <w:rFonts w:eastAsia="Times New Roman" w:cs="Times New Roman"/>
          <w:b/>
          <w:bCs/>
          <w:color w:val="auto"/>
          <w:szCs w:val="24"/>
          <w:lang w:eastAsia="ar-SA"/>
        </w:rPr>
      </w:pPr>
    </w:p>
    <w:p>
      <w:pPr>
        <w:suppressAutoHyphens/>
        <w:spacing w:after="0" w:line="240" w:lineRule="auto"/>
        <w:rPr>
          <w:rFonts w:eastAsia="Times New Roman" w:cs="Times New Roman"/>
          <w:b/>
          <w:bCs/>
          <w:color w:val="auto"/>
          <w:szCs w:val="24"/>
          <w:lang w:eastAsia="ar-SA"/>
        </w:rPr>
      </w:pPr>
      <w:r>
        <w:rPr>
          <w:rFonts w:eastAsia="Times New Roman" w:cs="Times New Roman"/>
          <w:b/>
          <w:bCs/>
          <w:color w:val="auto"/>
          <w:szCs w:val="24"/>
          <w:lang w:eastAsia="ar-SA"/>
        </w:rPr>
        <w:t>Pasūtītājs:                                                                  Izpildītājs:</w:t>
      </w:r>
    </w:p>
    <w:p>
      <w:pPr>
        <w:suppressAutoHyphens/>
        <w:spacing w:after="0" w:line="240" w:lineRule="auto"/>
        <w:rPr>
          <w:rFonts w:eastAsia="Times New Roman" w:cs="Times New Roman"/>
          <w:b/>
          <w:bCs/>
          <w:color w:val="auto"/>
          <w:szCs w:val="24"/>
          <w:lang w:eastAsia="ar-SA"/>
        </w:rPr>
      </w:pPr>
    </w:p>
    <w:tbl>
      <w:tblPr>
        <w:tblW w:w="93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
      <w:tblGrid>
        <w:gridCol w:w="4657"/>
        <w:gridCol w:w="46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8" w:type="dxa"/>
            <w:right w:w="108" w:type="dxa"/>
          </w:tblCellMar>
        </w:tblPrEx>
        <w:trPr>
          <w:trHeight w:val="1889" w:hRule="atLeast"/>
        </w:trPr>
        <w:tc>
          <w:tcPr>
            <w:tcW w:w="4657" w:type="dxa"/>
            <w:vAlign w:val="top"/>
          </w:tcPr>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b/>
                <w:bCs/>
                <w:color w:val="auto"/>
                <w:szCs w:val="24"/>
                <w:lang w:eastAsia="ar-SA"/>
              </w:rPr>
              <w:t>SIA „DOBELES NAMSAIMNIEKS”</w:t>
            </w:r>
            <w:r>
              <w:rPr>
                <w:rFonts w:eastAsia="Times New Roman" w:cs="Times New Roman"/>
                <w:color w:val="auto"/>
                <w:szCs w:val="24"/>
                <w:lang w:eastAsia="ar-SA"/>
              </w:rPr>
              <w:t xml:space="preserve"> </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Reģ. Nr. 48503021348</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Adrese: Zaļā iela 3, Dobele,</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Dobeles novads, LV-3701</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Konts: LV 91UNLA0006000508407</w:t>
            </w:r>
          </w:p>
          <w:p>
            <w:pPr>
              <w:tabs>
                <w:tab w:val="left" w:pos="810"/>
              </w:tabs>
              <w:suppressAutoHyphens/>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Banka: AS „SEB banka”</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r>
              <w:rPr>
                <w:rFonts w:eastAsia="Arial" w:cs="Times New Roman"/>
                <w:color w:val="auto"/>
                <w:szCs w:val="24"/>
                <w:lang w:eastAsia="ar-SA"/>
              </w:rPr>
              <w:t>________________________________</w:t>
            </w:r>
          </w:p>
          <w:p>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color w:val="auto"/>
                <w:szCs w:val="24"/>
                <w:lang w:eastAsia="ar-SA"/>
              </w:rPr>
            </w:pPr>
            <w:r>
              <w:rPr>
                <w:rFonts w:eastAsia="Arial" w:cs="Times New Roman"/>
                <w:color w:val="auto"/>
                <w:szCs w:val="24"/>
                <w:lang w:eastAsia="ar-SA"/>
              </w:rPr>
              <w:t xml:space="preserve">                 (Jānis Audzēvičs)</w:t>
            </w:r>
          </w:p>
        </w:tc>
        <w:tc>
          <w:tcPr>
            <w:tcW w:w="4658" w:type="dxa"/>
            <w:vAlign w:val="top"/>
          </w:tcPr>
          <w:p>
            <w:pPr>
              <w:tabs>
                <w:tab w:val="left" w:pos="448"/>
                <w:tab w:val="left" w:pos="810"/>
              </w:tabs>
              <w:suppressAutoHyphens/>
              <w:snapToGrid w:val="0"/>
              <w:spacing w:after="0" w:line="240" w:lineRule="auto"/>
              <w:jc w:val="both"/>
              <w:rPr>
                <w:rFonts w:eastAsia="Times New Roman" w:cs="Times New Roman"/>
                <w:b/>
                <w:color w:val="auto"/>
                <w:szCs w:val="24"/>
                <w:lang w:eastAsia="ar-SA"/>
              </w:rPr>
            </w:pPr>
            <w:r>
              <w:rPr>
                <w:rFonts w:eastAsia="Times New Roman" w:cs="Times New Roman"/>
                <w:color w:val="auto"/>
                <w:szCs w:val="24"/>
                <w:lang w:eastAsia="ar-SA"/>
              </w:rPr>
              <w:t xml:space="preserve">       </w:t>
            </w:r>
            <w:r>
              <w:rPr>
                <w:rFonts w:eastAsia="Times New Roman" w:cs="Times New Roman"/>
                <w:b/>
                <w:color w:val="auto"/>
                <w:szCs w:val="24"/>
                <w:lang w:eastAsia="ar-SA"/>
              </w:rPr>
              <w:t>_______________________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Reģ. Nr. ____________</w:t>
            </w:r>
          </w:p>
          <w:p>
            <w:pPr>
              <w:tabs>
                <w:tab w:val="left" w:pos="448"/>
                <w:tab w:val="left" w:pos="810"/>
              </w:tabs>
              <w:suppressAutoHyphens/>
              <w:snapToGrid w:val="0"/>
              <w:spacing w:after="0" w:line="240" w:lineRule="auto"/>
              <w:ind w:firstLine="448"/>
              <w:jc w:val="both"/>
              <w:rPr>
                <w:rFonts w:eastAsia="Times New Roman" w:cs="Times New Roman"/>
                <w:color w:val="auto"/>
                <w:szCs w:val="24"/>
                <w:lang w:eastAsia="ar-SA"/>
              </w:rPr>
            </w:pPr>
            <w:r>
              <w:rPr>
                <w:rFonts w:eastAsia="Times New Roman" w:cs="Times New Roman"/>
                <w:color w:val="auto"/>
                <w:szCs w:val="24"/>
                <w:lang w:eastAsia="ar-SA"/>
              </w:rPr>
              <w:t>Adrese: ________ iela _____,</w:t>
            </w:r>
          </w:p>
          <w:p>
            <w:pPr>
              <w:tabs>
                <w:tab w:val="left" w:pos="448"/>
                <w:tab w:val="left" w:pos="810"/>
              </w:tabs>
              <w:suppressAutoHyphens/>
              <w:snapToGrid w:val="0"/>
              <w:spacing w:after="0" w:line="240" w:lineRule="auto"/>
              <w:ind w:firstLine="448"/>
              <w:rPr>
                <w:rFonts w:eastAsia="Times New Roman" w:cs="Times New Roman"/>
                <w:color w:val="auto"/>
                <w:szCs w:val="24"/>
                <w:lang w:eastAsia="ar-SA"/>
              </w:rPr>
            </w:pPr>
            <w:r>
              <w:rPr>
                <w:rFonts w:eastAsia="Times New Roman" w:cs="Times New Roman"/>
                <w:color w:val="auto"/>
                <w:szCs w:val="24"/>
                <w:lang w:eastAsia="ar-SA"/>
              </w:rPr>
              <w:t>___________, LV-_____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Konts: ______________________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Banka: ______________</w:t>
            </w: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p>
          <w:p>
            <w:pPr>
              <w:tabs>
                <w:tab w:val="left" w:pos="448"/>
                <w:tab w:val="left" w:pos="810"/>
              </w:tabs>
              <w:suppressAutoHyphens/>
              <w:snapToGrid w:val="0"/>
              <w:spacing w:after="0" w:line="240" w:lineRule="auto"/>
              <w:jc w:val="both"/>
              <w:rPr>
                <w:rFonts w:eastAsia="Times New Roman" w:cs="Times New Roman"/>
                <w:color w:val="auto"/>
                <w:szCs w:val="24"/>
                <w:lang w:eastAsia="ar-SA"/>
              </w:rPr>
            </w:pPr>
            <w:r>
              <w:rPr>
                <w:rFonts w:eastAsia="Times New Roman" w:cs="Times New Roman"/>
                <w:color w:val="auto"/>
                <w:szCs w:val="24"/>
                <w:lang w:eastAsia="ar-SA"/>
              </w:rPr>
              <w:t xml:space="preserve">    _____________________________</w:t>
            </w:r>
          </w:p>
          <w:p>
            <w:pPr>
              <w:tabs>
                <w:tab w:val="left" w:pos="448"/>
                <w:tab w:val="left" w:pos="810"/>
              </w:tabs>
              <w:suppressAutoHyphens/>
              <w:snapToGrid w:val="0"/>
              <w:spacing w:after="0" w:line="240" w:lineRule="auto"/>
              <w:jc w:val="both"/>
              <w:rPr>
                <w:rFonts w:eastAsia="Times New Roman" w:cs="Times New Roman"/>
                <w:b/>
                <w:color w:val="auto"/>
                <w:szCs w:val="24"/>
                <w:lang w:eastAsia="ar-SA"/>
              </w:rPr>
            </w:pPr>
            <w:r>
              <w:rPr>
                <w:rFonts w:eastAsia="Times New Roman" w:cs="Times New Roman"/>
                <w:color w:val="auto"/>
                <w:szCs w:val="24"/>
                <w:lang w:eastAsia="ar-SA"/>
              </w:rPr>
              <w:t xml:space="preserve">               (_________________)</w:t>
            </w:r>
          </w:p>
        </w:tc>
      </w:tr>
      <w:bookmarkEnd w:id="35"/>
    </w:tbl>
    <w:p>
      <w:pPr>
        <w:rPr>
          <w:rFonts w:ascii="Calibri" w:hAnsi="Calibri"/>
          <w:color w:val="auto"/>
          <w:sz w:val="22"/>
        </w:rPr>
      </w:pPr>
    </w:p>
    <w:p>
      <w:pPr>
        <w:rPr>
          <w:color w:val="FF0000"/>
        </w:rPr>
      </w:pPr>
    </w:p>
    <w:p>
      <w:pPr>
        <w:rPr>
          <w:color w:val="FF0000"/>
        </w:rPr>
      </w:pPr>
    </w:p>
    <w:p>
      <w:pPr>
        <w:rPr>
          <w:color w:val="FF0000"/>
        </w:rPr>
      </w:pPr>
    </w:p>
    <w:p>
      <w:pPr>
        <w:rPr>
          <w:rFonts w:cs="Times New Roman"/>
          <w:b/>
          <w:bCs/>
          <w:color w:val="FF0000"/>
          <w:szCs w:val="24"/>
        </w:rPr>
      </w:pPr>
    </w:p>
    <w:sectPr>
      <w:pgSz w:w="11906" w:h="16838"/>
      <w:pgMar w:top="1134" w:right="1134" w:bottom="1134" w:left="1701" w:header="708" w:footer="709" w:gutter="0"/>
      <w:paperSrc w:first="0" w:oth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BA"/>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BA"/>
    <w:family w:val="modern"/>
    <w:pitch w:val="default"/>
    <w:sig w:usb0="E0002A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BA"/>
    <w:family w:val="auto"/>
    <w:pitch w:val="default"/>
    <w:sig w:usb0="E00002FF" w:usb1="4000ACFF" w:usb2="00000001" w:usb3="00000000" w:csb0="2000019F" w:csb1="00000000"/>
  </w:font>
  <w:font w:name="Segoe UI">
    <w:panose1 w:val="020B0502040204020203"/>
    <w:charset w:val="BA"/>
    <w:family w:val="auto"/>
    <w:pitch w:val="default"/>
    <w:sig w:usb0="E10022FF" w:usb1="C000E47F" w:usb2="00000029" w:usb3="00000000" w:csb0="200001DF" w:csb1="20000000"/>
  </w:font>
  <w:font w:name="Lucida Sans Unicode">
    <w:panose1 w:val="020B0602030504020204"/>
    <w:charset w:val="BA"/>
    <w:family w:val="auto"/>
    <w:pitch w:val="default"/>
    <w:sig w:usb0="80001AFF" w:usb1="0000396B" w:usb2="00000000" w:usb3="00000000" w:csb0="200000BF" w:csb1="D7F70000"/>
  </w:font>
  <w:font w:name="Arial,BoldItalic">
    <w:altName w:val="MS Mincho"/>
    <w:panose1 w:val="00000000000000000000"/>
    <w:charset w:val="80"/>
    <w:family w:val="auto"/>
    <w:pitch w:val="default"/>
    <w:sig w:usb0="00000001" w:usb1="08070000" w:usb2="00000010" w:usb3="00000000" w:csb0="00020000" w:csb1="00000000"/>
  </w:font>
  <w:font w:name="MS Mincho">
    <w:panose1 w:val="020206090402050803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993675957">
    <w:nsid w:val="76D514B5"/>
    <w:multiLevelType w:val="multilevel"/>
    <w:tmpl w:val="76D514B5"/>
    <w:lvl w:ilvl="0" w:tentative="1">
      <w:start w:val="1"/>
      <w:numFmt w:val="decimal"/>
      <w:lvlText w:val="%1."/>
      <w:lvlJc w:val="left"/>
      <w:pPr>
        <w:tabs>
          <w:tab w:val="left" w:pos="502"/>
        </w:tabs>
        <w:ind w:left="502" w:hanging="360"/>
      </w:pPr>
    </w:lvl>
    <w:lvl w:ilvl="1" w:tentative="1">
      <w:start w:val="1"/>
      <w:numFmt w:val="decimal"/>
      <w:lvlText w:val="%1.%2."/>
      <w:lvlJc w:val="left"/>
      <w:pPr>
        <w:tabs>
          <w:tab w:val="left" w:pos="1141"/>
        </w:tabs>
        <w:ind w:left="1141" w:hanging="432"/>
      </w:pPr>
    </w:lvl>
    <w:lvl w:ilvl="2" w:tentative="1">
      <w:start w:val="1"/>
      <w:numFmt w:val="decimal"/>
      <w:lvlText w:val="%1.%2.%3."/>
      <w:lvlJc w:val="left"/>
      <w:pPr>
        <w:tabs>
          <w:tab w:val="left" w:pos="1571"/>
        </w:tabs>
        <w:ind w:left="1355" w:hanging="504"/>
      </w:pPr>
    </w:lvl>
    <w:lvl w:ilvl="3" w:tentative="1">
      <w:start w:val="1"/>
      <w:numFmt w:val="decimal"/>
      <w:lvlText w:val="%1.%2.%3.%4."/>
      <w:lvlJc w:val="left"/>
      <w:pPr>
        <w:tabs>
          <w:tab w:val="left" w:pos="1800"/>
        </w:tabs>
        <w:ind w:left="1728" w:hanging="648"/>
      </w:pPr>
    </w:lvl>
    <w:lvl w:ilvl="4" w:tentative="1">
      <w:start w:val="1"/>
      <w:numFmt w:val="decimal"/>
      <w:lvlText w:val="%1.%2.%3.%4.%5."/>
      <w:lvlJc w:val="left"/>
      <w:pPr>
        <w:tabs>
          <w:tab w:val="left" w:pos="2520"/>
        </w:tabs>
        <w:ind w:left="2232" w:hanging="792"/>
      </w:pPr>
    </w:lvl>
    <w:lvl w:ilvl="5" w:tentative="1">
      <w:start w:val="1"/>
      <w:numFmt w:val="decimal"/>
      <w:lvlText w:val="%1.%2.%3.%4.%5.%6."/>
      <w:lvlJc w:val="left"/>
      <w:pPr>
        <w:tabs>
          <w:tab w:val="left" w:pos="2880"/>
        </w:tabs>
        <w:ind w:left="2736" w:hanging="936"/>
      </w:pPr>
    </w:lvl>
    <w:lvl w:ilvl="6" w:tentative="1">
      <w:start w:val="1"/>
      <w:numFmt w:val="decimal"/>
      <w:lvlText w:val="%1.%2.%3.%4.%5.%6.%7."/>
      <w:lvlJc w:val="left"/>
      <w:pPr>
        <w:tabs>
          <w:tab w:val="left" w:pos="3600"/>
        </w:tabs>
        <w:ind w:left="3240" w:hanging="1080"/>
      </w:pPr>
    </w:lvl>
    <w:lvl w:ilvl="7" w:tentative="1">
      <w:start w:val="1"/>
      <w:numFmt w:val="decimal"/>
      <w:lvlText w:val="%1.%2.%3.%4.%5.%6.%7.%8."/>
      <w:lvlJc w:val="left"/>
      <w:pPr>
        <w:tabs>
          <w:tab w:val="left" w:pos="3960"/>
        </w:tabs>
        <w:ind w:left="3744" w:hanging="1224"/>
      </w:pPr>
    </w:lvl>
    <w:lvl w:ilvl="8" w:tentative="1">
      <w:start w:val="1"/>
      <w:numFmt w:val="decimal"/>
      <w:lvlText w:val="%1.%2.%3.%4.%5.%6.%7.%8.%9."/>
      <w:lvlJc w:val="left"/>
      <w:pPr>
        <w:tabs>
          <w:tab w:val="left" w:pos="4680"/>
        </w:tabs>
        <w:ind w:left="4320" w:hanging="1440"/>
      </w:pPr>
    </w:lvl>
  </w:abstractNum>
  <w:abstractNum w:abstractNumId="14">
    <w:nsid w:val="0000000E"/>
    <w:multiLevelType w:val="multilevel"/>
    <w:tmpl w:val="0000000E"/>
    <w:lvl w:ilvl="0" w:tentative="1">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82734742">
    <w:nsid w:val="10DA3096"/>
    <w:multiLevelType w:val="multilevel"/>
    <w:tmpl w:val="10DA3096"/>
    <w:lvl w:ilvl="0" w:tentative="1">
      <w:start w:val="1"/>
      <w:numFmt w:val="decimal"/>
      <w:lvlText w:val="%1."/>
      <w:lvlJc w:val="left"/>
      <w:pPr>
        <w:ind w:left="360" w:hanging="360"/>
      </w:pPr>
    </w:lvl>
    <w:lvl w:ilvl="1" w:tentative="1">
      <w:start w:val="1"/>
      <w:numFmt w:val="decimal"/>
      <w:lvlText w:val="%1.%2."/>
      <w:lvlJc w:val="left"/>
      <w:pPr>
        <w:ind w:left="1850" w:hanging="432"/>
      </w:pPr>
      <w:rPr>
        <w:b w:val="0"/>
        <w:color w:val="auto"/>
        <w:sz w:val="24"/>
      </w:rPr>
    </w:lvl>
    <w:lvl w:ilvl="2" w:tentative="1">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1240293513">
    <w:nsid w:val="49ED6089"/>
    <w:multiLevelType w:val="multilevel"/>
    <w:tmpl w:val="49ED6089"/>
    <w:lvl w:ilvl="0" w:tentative="1">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cs="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cs="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cs="Courier New"/>
      </w:rPr>
    </w:lvl>
    <w:lvl w:ilvl="8" w:tentative="1">
      <w:start w:val="1"/>
      <w:numFmt w:val="bullet"/>
      <w:lvlText w:val=""/>
      <w:lvlJc w:val="left"/>
      <w:pPr>
        <w:ind w:left="6120" w:hanging="360"/>
      </w:pPr>
      <w:rPr>
        <w:rFonts w:hint="default" w:ascii="Wingdings" w:hAnsi="Wingdings"/>
      </w:rPr>
    </w:lvl>
  </w:abstractNum>
  <w:abstractNum w:abstractNumId="1584088672">
    <w:nsid w:val="5E6B4660"/>
    <w:multiLevelType w:val="multilevel"/>
    <w:tmpl w:val="5E6B4660"/>
    <w:lvl w:ilvl="0" w:tentative="1">
      <w:start w:val="1"/>
      <w:numFmt w:val="decimal"/>
      <w:lvlText w:val="%1."/>
      <w:lvlJc w:val="left"/>
      <w:pPr>
        <w:ind w:left="360" w:hanging="360"/>
      </w:pPr>
      <w:rPr>
        <w:b w:val="0"/>
        <w:bCs w:val="0"/>
        <w:color w:val="000000"/>
      </w:rPr>
    </w:lvl>
    <w:lvl w:ilvl="1" w:tentative="1">
      <w:start w:val="1"/>
      <w:numFmt w:val="decimal"/>
      <w:lvlText w:val="%1.%2."/>
      <w:lvlJc w:val="left"/>
      <w:pPr>
        <w:ind w:left="792" w:hanging="432"/>
      </w:pPr>
      <w:rPr>
        <w:rFonts w:hint="default"/>
        <w:b w:val="0"/>
        <w:bCs w:val="0"/>
        <w:strike w:val="0"/>
        <w:sz w:val="24"/>
        <w:szCs w:val="24"/>
      </w:rPr>
    </w:lvl>
    <w:lvl w:ilvl="2" w:tentative="1">
      <w:start w:val="1"/>
      <w:numFmt w:val="decimal"/>
      <w:lvlText w:val="%1.%2.%3."/>
      <w:lvlJc w:val="left"/>
      <w:pPr>
        <w:ind w:left="1224" w:hanging="504"/>
      </w:pPr>
      <w:rPr>
        <w:color w:val="000000"/>
        <w:sz w:val="24"/>
        <w:szCs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num w:numId="1">
    <w:abstractNumId w:val="282734742"/>
  </w:num>
  <w:num w:numId="2">
    <w:abstractNumId w:val="1240293513"/>
  </w:num>
  <w:num w:numId="3">
    <w:abstractNumId w:val="14"/>
    <w:lvlOverride w:ilvl="0">
      <w:startOverride w:val="1"/>
    </w:lvlOverride>
  </w:num>
  <w:num w:numId="4">
    <w:abstractNumId w:val="1584088672"/>
  </w:num>
  <w:num w:numId="5">
    <w:abstractNumId w:val="199367595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compat>
    <w:spaceForUL/>
    <w:doNotLeaveBackslashAlone/>
    <w:ulTrailSpace/>
    <w:doNotBreakWrappedTables/>
    <w:doNotWrapTextWithPunct/>
    <w:doNotUseEastAsianBreakRules/>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160" w:line="259" w:lineRule="auto"/>
    </w:pPr>
    <w:rPr>
      <w:rFonts w:ascii="Times New Roman" w:hAnsi="Times New Roman" w:eastAsia="Calibri" w:cs="Times New Roman"/>
      <w:sz w:val="24"/>
      <w:szCs w:val="22"/>
      <w:lang w:val="en-US" w:eastAsia="en-US" w:bidi="ar-SA"/>
    </w:rPr>
  </w:style>
  <w:style w:type="character" w:default="1" w:styleId="5">
    <w:name w:val="Default Paragraph Font"/>
    <w:semiHidden/>
    <w:unhideWhenUsed/>
    <w:uiPriority w:val="1"/>
  </w:style>
  <w:style w:type="paragraph" w:styleId="2">
    <w:name w:val="Balloon Text"/>
    <w:basedOn w:val="1"/>
    <w:link w:val="8"/>
    <w:semiHidden/>
    <w:unhideWhenUsed/>
    <w:uiPriority w:val="99"/>
    <w:pPr>
      <w:spacing w:after="0" w:line="240" w:lineRule="auto"/>
    </w:pPr>
    <w:rPr>
      <w:rFonts w:ascii="Segoe UI" w:hAnsi="Segoe UI" w:cs="Segoe UI"/>
      <w:sz w:val="18"/>
      <w:szCs w:val="18"/>
    </w:rPr>
  </w:style>
  <w:style w:type="paragraph" w:styleId="3">
    <w:name w:val="footer"/>
    <w:basedOn w:val="1"/>
    <w:semiHidden/>
    <w:unhideWhenUsed/>
    <w:uiPriority w:val="0"/>
    <w:pPr>
      <w:tabs>
        <w:tab w:val="center" w:pos="4153"/>
        <w:tab w:val="right" w:pos="8306"/>
      </w:tabs>
      <w:snapToGrid w:val="0"/>
      <w:jc w:val="left"/>
    </w:pPr>
    <w:rPr>
      <w:sz w:val="18"/>
      <w:szCs w:val="18"/>
    </w:rPr>
  </w:style>
  <w:style w:type="paragraph" w:styleId="4">
    <w:name w:val="header"/>
    <w:basedOn w:val="1"/>
    <w:semiHidden/>
    <w:unhideWhenUsed/>
    <w:uiPriority w:val="0"/>
    <w:pPr>
      <w:tabs>
        <w:tab w:val="center" w:pos="4153"/>
        <w:tab w:val="right" w:pos="8306"/>
      </w:tabs>
      <w:snapToGrid w:val="0"/>
    </w:pPr>
    <w:rPr>
      <w:sz w:val="18"/>
      <w:szCs w:val="18"/>
    </w:rPr>
  </w:style>
  <w:style w:type="character" w:styleId="6">
    <w:name w:val="Hyperlink"/>
    <w:basedOn w:val="5"/>
    <w:unhideWhenUsed/>
    <w:uiPriority w:val="99"/>
    <w:rPr>
      <w:color w:val="0563C1"/>
      <w:u w:val="single"/>
    </w:rPr>
  </w:style>
  <w:style w:type="paragraph" w:customStyle="1" w:styleId="7">
    <w:name w:val="List Paragraph"/>
    <w:basedOn w:val="1"/>
    <w:qFormat/>
    <w:uiPriority w:val="34"/>
    <w:pPr>
      <w:ind w:left="720"/>
      <w:contextualSpacing/>
    </w:pPr>
  </w:style>
  <w:style w:type="character" w:customStyle="1" w:styleId="8">
    <w:name w:val="Balloon Text Char"/>
    <w:basedOn w:val="5"/>
    <w:link w:val="2"/>
    <w:semiHidden/>
    <w:uiPriority w:val="99"/>
    <w:rPr>
      <w:rFonts w:ascii="Segoe UI" w:hAnsi="Segoe UI" w:cs="Segoe UI"/>
      <w:sz w:val="18"/>
      <w:szCs w:val="18"/>
    </w:rPr>
  </w:style>
  <w:style w:type="character" w:customStyle="1" w:styleId="9">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17575</Words>
  <Characters>10019</Characters>
  <Lines>83</Lines>
  <Paragraphs>55</Paragraphs>
  <ScaleCrop>false</ScaleCrop>
  <LinksUpToDate>false</LinksUpToDate>
  <CharactersWithSpaces>0</CharactersWithSpaces>
  <Application>WPS Office_9.1.0.4759_{F1E327BC-269C-435d-A152-05C5408002CA}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2019-10-09T07:34:00Z</dcterms:created>
  <dc:creator>Jurists</dc:creator>
  <cp:lastModifiedBy>Stella</cp:lastModifiedBy>
  <cp:lastPrinted>2020-03-12T10:03:00Z</cp:lastPrinted>
  <dcterms:modified xsi:type="dcterms:W3CDTF">2020-03-16T09:52:04Z</dcterms:modified>
  <dc:title>APSTIPRINĀTS</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1033-9.1.0.4759</vt:lpwstr>
  </property>
</Properties>
</file>